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A971BE" w14:textId="77777777" w:rsidR="005F63F0" w:rsidRDefault="005F63F0" w:rsidP="006F17F0">
      <w:pPr>
        <w:jc w:val="center"/>
        <w:rPr>
          <w:rFonts w:ascii="Arial" w:hAnsi="Arial" w:cs="Arial"/>
          <w:b/>
          <w:sz w:val="20"/>
          <w:szCs w:val="20"/>
        </w:rPr>
      </w:pPr>
      <w:r>
        <w:rPr>
          <w:rFonts w:ascii="Arial" w:hAnsi="Arial" w:cs="Arial"/>
          <w:b/>
          <w:sz w:val="20"/>
          <w:szCs w:val="20"/>
        </w:rPr>
        <w:t>MUNICIPIO DE ACAMBARO, GTO</w:t>
      </w:r>
      <w:r w:rsidR="0078542F">
        <w:rPr>
          <w:rFonts w:ascii="Arial" w:hAnsi="Arial" w:cs="Arial"/>
          <w:b/>
          <w:sz w:val="20"/>
          <w:szCs w:val="20"/>
        </w:rPr>
        <w:t>.</w:t>
      </w:r>
    </w:p>
    <w:p w14:paraId="7A66214B" w14:textId="77777777" w:rsidR="00B33615" w:rsidRDefault="005F63F0" w:rsidP="006F17F0">
      <w:pPr>
        <w:jc w:val="center"/>
        <w:rPr>
          <w:rFonts w:ascii="Arial" w:hAnsi="Arial" w:cs="Arial"/>
          <w:b/>
          <w:sz w:val="20"/>
          <w:szCs w:val="20"/>
        </w:rPr>
      </w:pPr>
      <w:r>
        <w:rPr>
          <w:rFonts w:ascii="Arial" w:hAnsi="Arial" w:cs="Arial"/>
          <w:b/>
          <w:sz w:val="20"/>
          <w:szCs w:val="20"/>
        </w:rPr>
        <w:t>AL 3</w:t>
      </w:r>
      <w:r w:rsidR="005972D7">
        <w:rPr>
          <w:rFonts w:ascii="Arial" w:hAnsi="Arial" w:cs="Arial"/>
          <w:b/>
          <w:sz w:val="20"/>
          <w:szCs w:val="20"/>
        </w:rPr>
        <w:t>0</w:t>
      </w:r>
      <w:r>
        <w:rPr>
          <w:rFonts w:ascii="Arial" w:hAnsi="Arial" w:cs="Arial"/>
          <w:b/>
          <w:sz w:val="20"/>
          <w:szCs w:val="20"/>
        </w:rPr>
        <w:t xml:space="preserve"> DE </w:t>
      </w:r>
      <w:r w:rsidR="00B33615">
        <w:rPr>
          <w:rFonts w:ascii="Arial" w:hAnsi="Arial" w:cs="Arial"/>
          <w:b/>
          <w:sz w:val="20"/>
          <w:szCs w:val="20"/>
        </w:rPr>
        <w:t>SEPTIEMBRE</w:t>
      </w:r>
    </w:p>
    <w:p w14:paraId="417D4B7B" w14:textId="07A5B039" w:rsidR="005F63F0" w:rsidRDefault="005F63F0" w:rsidP="006F17F0">
      <w:pPr>
        <w:jc w:val="center"/>
        <w:rPr>
          <w:rFonts w:ascii="Arial" w:hAnsi="Arial" w:cs="Arial"/>
          <w:b/>
          <w:sz w:val="20"/>
          <w:szCs w:val="20"/>
        </w:rPr>
      </w:pPr>
      <w:r>
        <w:rPr>
          <w:rFonts w:ascii="Arial" w:hAnsi="Arial" w:cs="Arial"/>
          <w:b/>
          <w:sz w:val="20"/>
          <w:szCs w:val="20"/>
        </w:rPr>
        <w:t xml:space="preserve"> DE</w:t>
      </w:r>
      <w:r w:rsidR="005E1218">
        <w:rPr>
          <w:rFonts w:ascii="Arial" w:hAnsi="Arial" w:cs="Arial"/>
          <w:b/>
          <w:sz w:val="20"/>
          <w:szCs w:val="20"/>
        </w:rPr>
        <w:t>L</w:t>
      </w:r>
      <w:r>
        <w:rPr>
          <w:rFonts w:ascii="Arial" w:hAnsi="Arial" w:cs="Arial"/>
          <w:b/>
          <w:sz w:val="20"/>
          <w:szCs w:val="20"/>
        </w:rPr>
        <w:t xml:space="preserve"> 202</w:t>
      </w:r>
      <w:r w:rsidR="00473B4C">
        <w:rPr>
          <w:rFonts w:ascii="Arial" w:hAnsi="Arial" w:cs="Arial"/>
          <w:b/>
          <w:sz w:val="20"/>
          <w:szCs w:val="20"/>
        </w:rPr>
        <w:t>4</w:t>
      </w:r>
    </w:p>
    <w:p w14:paraId="7EC59621" w14:textId="77777777" w:rsidR="006F17F0" w:rsidRPr="0090761C" w:rsidRDefault="006F17F0" w:rsidP="006F17F0">
      <w:pPr>
        <w:jc w:val="center"/>
        <w:rPr>
          <w:rFonts w:ascii="Arial" w:hAnsi="Arial" w:cs="Arial"/>
          <w:b/>
          <w:sz w:val="20"/>
          <w:szCs w:val="20"/>
        </w:rPr>
      </w:pPr>
      <w:r w:rsidRPr="0090761C">
        <w:rPr>
          <w:rFonts w:ascii="Arial" w:hAnsi="Arial" w:cs="Arial"/>
          <w:b/>
          <w:sz w:val="20"/>
          <w:szCs w:val="20"/>
        </w:rPr>
        <w:t>NOTAS DE GESTIÓN ADMINISTRATIVA</w:t>
      </w:r>
    </w:p>
    <w:p w14:paraId="7D1D7821" w14:textId="77777777" w:rsidR="006F17F0" w:rsidRPr="0090761C" w:rsidRDefault="00B139F2" w:rsidP="006F17F0">
      <w:pPr>
        <w:jc w:val="both"/>
        <w:rPr>
          <w:rFonts w:ascii="Arial" w:hAnsi="Arial" w:cs="Arial"/>
          <w:sz w:val="20"/>
          <w:szCs w:val="20"/>
        </w:rPr>
      </w:pPr>
      <w:r w:rsidRPr="0090761C">
        <w:rPr>
          <w:rFonts w:ascii="Arial" w:hAnsi="Arial" w:cs="Arial"/>
          <w:b/>
          <w:sz w:val="20"/>
          <w:szCs w:val="20"/>
        </w:rPr>
        <w:t xml:space="preserve">1. </w:t>
      </w:r>
      <w:r w:rsidR="004A543B" w:rsidRPr="0090761C">
        <w:rPr>
          <w:rFonts w:ascii="Arial" w:hAnsi="Arial" w:cs="Arial"/>
          <w:b/>
          <w:sz w:val="20"/>
          <w:szCs w:val="20"/>
        </w:rPr>
        <w:t>I</w:t>
      </w:r>
      <w:r w:rsidRPr="0090761C">
        <w:rPr>
          <w:rFonts w:ascii="Arial" w:hAnsi="Arial" w:cs="Arial"/>
          <w:b/>
          <w:sz w:val="20"/>
          <w:szCs w:val="20"/>
        </w:rPr>
        <w:t>ntroducción:</w:t>
      </w:r>
    </w:p>
    <w:p w14:paraId="6E968BD6" w14:textId="77777777" w:rsidR="00A0631E" w:rsidRDefault="00776B77" w:rsidP="006F17F0">
      <w:pPr>
        <w:jc w:val="both"/>
        <w:rPr>
          <w:rFonts w:ascii="Arial" w:hAnsi="Arial" w:cs="Arial"/>
          <w:sz w:val="20"/>
          <w:szCs w:val="20"/>
        </w:rPr>
      </w:pPr>
      <w:r>
        <w:rPr>
          <w:rFonts w:ascii="Arial" w:hAnsi="Arial" w:cs="Arial"/>
          <w:sz w:val="20"/>
          <w:szCs w:val="20"/>
        </w:rPr>
        <w:t>Breve descripción de las actividades principales de la entidad.</w:t>
      </w:r>
    </w:p>
    <w:p w14:paraId="207F88B4" w14:textId="77777777" w:rsidR="00776B77" w:rsidRDefault="00776B77" w:rsidP="006F17F0">
      <w:pPr>
        <w:jc w:val="both"/>
        <w:rPr>
          <w:rFonts w:ascii="Arial" w:hAnsi="Arial" w:cs="Arial"/>
          <w:sz w:val="20"/>
          <w:szCs w:val="20"/>
        </w:rPr>
      </w:pPr>
      <w:r>
        <w:rPr>
          <w:rFonts w:ascii="Arial" w:hAnsi="Arial" w:cs="Arial"/>
          <w:sz w:val="20"/>
          <w:szCs w:val="20"/>
        </w:rPr>
        <w:t xml:space="preserve">Prestación de servicios municipales, preservación y conservación del medio ambiente, mantener el </w:t>
      </w:r>
    </w:p>
    <w:p w14:paraId="57AC33E3" w14:textId="77777777" w:rsidR="00776B77" w:rsidRDefault="00776B77" w:rsidP="006F17F0">
      <w:pPr>
        <w:jc w:val="both"/>
        <w:rPr>
          <w:rFonts w:ascii="Arial" w:hAnsi="Arial" w:cs="Arial"/>
          <w:sz w:val="20"/>
          <w:szCs w:val="20"/>
        </w:rPr>
      </w:pPr>
      <w:r>
        <w:rPr>
          <w:rFonts w:ascii="Arial" w:hAnsi="Arial" w:cs="Arial"/>
          <w:sz w:val="20"/>
          <w:szCs w:val="20"/>
        </w:rPr>
        <w:t>Orden público,  y realización de obra pública.</w:t>
      </w:r>
    </w:p>
    <w:p w14:paraId="044F64C9" w14:textId="77777777" w:rsidR="006F17F0" w:rsidRDefault="006F17F0" w:rsidP="006F17F0">
      <w:pPr>
        <w:jc w:val="both"/>
        <w:rPr>
          <w:rFonts w:ascii="Arial" w:hAnsi="Arial" w:cs="Arial"/>
          <w:b/>
          <w:sz w:val="20"/>
          <w:szCs w:val="20"/>
        </w:rPr>
      </w:pPr>
      <w:r w:rsidRPr="0090761C">
        <w:rPr>
          <w:rFonts w:ascii="Arial" w:hAnsi="Arial" w:cs="Arial"/>
          <w:b/>
          <w:sz w:val="20"/>
          <w:szCs w:val="20"/>
        </w:rPr>
        <w:t>2. Describir el pan</w:t>
      </w:r>
      <w:r w:rsidR="00697442">
        <w:rPr>
          <w:rFonts w:ascii="Arial" w:hAnsi="Arial" w:cs="Arial"/>
          <w:b/>
          <w:sz w:val="20"/>
          <w:szCs w:val="20"/>
        </w:rPr>
        <w:t>orama Económico y Financiero:</w:t>
      </w:r>
    </w:p>
    <w:p w14:paraId="74DA13E9" w14:textId="77777777" w:rsidR="00C66BF1" w:rsidRPr="00C66BF1" w:rsidRDefault="00C66BF1" w:rsidP="006F17F0">
      <w:pPr>
        <w:jc w:val="both"/>
        <w:rPr>
          <w:rFonts w:ascii="Arial" w:hAnsi="Arial" w:cs="Arial"/>
          <w:sz w:val="20"/>
          <w:szCs w:val="20"/>
        </w:rPr>
      </w:pPr>
      <w:r w:rsidRPr="00C66BF1">
        <w:rPr>
          <w:rFonts w:ascii="Arial" w:hAnsi="Arial" w:cs="Arial"/>
          <w:sz w:val="20"/>
          <w:szCs w:val="20"/>
        </w:rPr>
        <w:t>No hay variante  en relación a la situación normal que prevalece en el país.</w:t>
      </w:r>
    </w:p>
    <w:p w14:paraId="6D3AC7E1"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3. Autorización e Historia</w:t>
      </w:r>
      <w:r w:rsidR="00B139F2" w:rsidRPr="0090761C">
        <w:rPr>
          <w:rFonts w:ascii="Arial" w:hAnsi="Arial" w:cs="Arial"/>
          <w:b/>
          <w:sz w:val="20"/>
          <w:szCs w:val="20"/>
        </w:rPr>
        <w:t>:</w:t>
      </w:r>
    </w:p>
    <w:p w14:paraId="0312F4D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Fecha de creación del ente.</w:t>
      </w:r>
    </w:p>
    <w:p w14:paraId="0948419D" w14:textId="77777777" w:rsidR="00A0631E" w:rsidRPr="0090761C" w:rsidRDefault="00C66BF1" w:rsidP="006F17F0">
      <w:pPr>
        <w:jc w:val="both"/>
        <w:rPr>
          <w:rFonts w:ascii="Arial" w:hAnsi="Arial" w:cs="Arial"/>
          <w:sz w:val="20"/>
          <w:szCs w:val="20"/>
        </w:rPr>
      </w:pPr>
      <w:r>
        <w:rPr>
          <w:rFonts w:ascii="Arial" w:hAnsi="Arial" w:cs="Arial"/>
          <w:sz w:val="20"/>
          <w:szCs w:val="20"/>
        </w:rPr>
        <w:t>Constituido según su fundación en 1526;  fiscalmente 01 de enero de 1985</w:t>
      </w:r>
    </w:p>
    <w:p w14:paraId="3409E587" w14:textId="77777777" w:rsidR="00A0631E" w:rsidRPr="0090761C" w:rsidRDefault="006F17F0" w:rsidP="006F17F0">
      <w:pPr>
        <w:jc w:val="both"/>
        <w:rPr>
          <w:rFonts w:ascii="Arial" w:hAnsi="Arial" w:cs="Arial"/>
          <w:sz w:val="20"/>
          <w:szCs w:val="20"/>
        </w:rPr>
      </w:pPr>
      <w:r w:rsidRPr="0090761C">
        <w:rPr>
          <w:rFonts w:ascii="Arial" w:hAnsi="Arial" w:cs="Arial"/>
          <w:sz w:val="20"/>
          <w:szCs w:val="20"/>
        </w:rPr>
        <w:t>b) Principales cambios en su estructura</w:t>
      </w:r>
      <w:r w:rsidR="007068FF">
        <w:rPr>
          <w:rFonts w:ascii="Arial" w:hAnsi="Arial" w:cs="Arial"/>
          <w:sz w:val="20"/>
          <w:szCs w:val="20"/>
        </w:rPr>
        <w:t>.</w:t>
      </w:r>
    </w:p>
    <w:p w14:paraId="7AB72D11" w14:textId="77777777" w:rsidR="00C90F7D" w:rsidRPr="00C90F7D" w:rsidRDefault="00C90F7D" w:rsidP="006F17F0">
      <w:pPr>
        <w:jc w:val="both"/>
        <w:rPr>
          <w:rFonts w:ascii="Arial" w:hAnsi="Arial" w:cs="Arial"/>
          <w:sz w:val="20"/>
          <w:szCs w:val="20"/>
        </w:rPr>
      </w:pPr>
      <w:r w:rsidRPr="00C90F7D">
        <w:rPr>
          <w:rFonts w:ascii="Arial" w:hAnsi="Arial" w:cs="Arial"/>
          <w:sz w:val="20"/>
          <w:szCs w:val="20"/>
        </w:rPr>
        <w:t>No aplica</w:t>
      </w:r>
    </w:p>
    <w:p w14:paraId="6048EF9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4. Organización y Objeto Social</w:t>
      </w:r>
      <w:r w:rsidR="00B139F2" w:rsidRPr="0090761C">
        <w:rPr>
          <w:rFonts w:ascii="Arial" w:hAnsi="Arial" w:cs="Arial"/>
          <w:b/>
          <w:sz w:val="20"/>
          <w:szCs w:val="20"/>
        </w:rPr>
        <w:t>:</w:t>
      </w:r>
    </w:p>
    <w:p w14:paraId="691CEA4B" w14:textId="77777777" w:rsidR="006F17F0" w:rsidRDefault="00B139F2" w:rsidP="006F17F0">
      <w:pPr>
        <w:jc w:val="both"/>
        <w:rPr>
          <w:rFonts w:ascii="Arial" w:hAnsi="Arial" w:cs="Arial"/>
          <w:sz w:val="20"/>
          <w:szCs w:val="20"/>
        </w:rPr>
      </w:pPr>
      <w:r w:rsidRPr="0090761C">
        <w:rPr>
          <w:rFonts w:ascii="Arial" w:hAnsi="Arial" w:cs="Arial"/>
          <w:sz w:val="20"/>
          <w:szCs w:val="20"/>
        </w:rPr>
        <w:t>a) Objeto social</w:t>
      </w:r>
      <w:r w:rsidR="007068FF">
        <w:rPr>
          <w:rFonts w:ascii="Arial" w:hAnsi="Arial" w:cs="Arial"/>
          <w:sz w:val="20"/>
          <w:szCs w:val="20"/>
        </w:rPr>
        <w:t>.</w:t>
      </w:r>
    </w:p>
    <w:p w14:paraId="1555290C" w14:textId="77777777" w:rsidR="00922687" w:rsidRPr="0090761C" w:rsidRDefault="00922687" w:rsidP="006F17F0">
      <w:pPr>
        <w:jc w:val="both"/>
        <w:rPr>
          <w:rFonts w:ascii="Arial" w:hAnsi="Arial" w:cs="Arial"/>
          <w:sz w:val="20"/>
          <w:szCs w:val="20"/>
        </w:rPr>
      </w:pPr>
      <w:r>
        <w:rPr>
          <w:rFonts w:ascii="Arial" w:hAnsi="Arial" w:cs="Arial"/>
          <w:sz w:val="20"/>
          <w:szCs w:val="20"/>
        </w:rPr>
        <w:t>Servir a la ciudadanía.</w:t>
      </w:r>
    </w:p>
    <w:p w14:paraId="7F14771D" w14:textId="77777777" w:rsidR="006F17F0" w:rsidRDefault="00B139F2" w:rsidP="006F17F0">
      <w:pPr>
        <w:jc w:val="both"/>
        <w:rPr>
          <w:rFonts w:ascii="Arial" w:hAnsi="Arial" w:cs="Arial"/>
          <w:sz w:val="20"/>
          <w:szCs w:val="20"/>
        </w:rPr>
      </w:pPr>
      <w:r w:rsidRPr="0090761C">
        <w:rPr>
          <w:rFonts w:ascii="Arial" w:hAnsi="Arial" w:cs="Arial"/>
          <w:sz w:val="20"/>
          <w:szCs w:val="20"/>
        </w:rPr>
        <w:t>b) Principal actividad</w:t>
      </w:r>
      <w:r w:rsidR="007068FF">
        <w:rPr>
          <w:rFonts w:ascii="Arial" w:hAnsi="Arial" w:cs="Arial"/>
          <w:sz w:val="20"/>
          <w:szCs w:val="20"/>
        </w:rPr>
        <w:t>.</w:t>
      </w:r>
    </w:p>
    <w:p w14:paraId="4F2A97DC" w14:textId="77777777" w:rsidR="00922687" w:rsidRPr="0090761C" w:rsidRDefault="00922687" w:rsidP="006F17F0">
      <w:pPr>
        <w:jc w:val="both"/>
        <w:rPr>
          <w:rFonts w:ascii="Arial" w:hAnsi="Arial" w:cs="Arial"/>
          <w:sz w:val="20"/>
          <w:szCs w:val="20"/>
        </w:rPr>
      </w:pPr>
      <w:r>
        <w:rPr>
          <w:rFonts w:ascii="Arial" w:hAnsi="Arial" w:cs="Arial"/>
          <w:sz w:val="20"/>
          <w:szCs w:val="20"/>
        </w:rPr>
        <w:t>Administración de los recursos públicos en bien del municipio</w:t>
      </w:r>
    </w:p>
    <w:p w14:paraId="3010A45F"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c) Ejercicio fiscal</w:t>
      </w:r>
      <w:r w:rsidR="007068FF">
        <w:rPr>
          <w:rFonts w:ascii="Arial" w:hAnsi="Arial" w:cs="Arial"/>
          <w:sz w:val="20"/>
          <w:szCs w:val="20"/>
        </w:rPr>
        <w:t>.</w:t>
      </w:r>
    </w:p>
    <w:p w14:paraId="097E9500" w14:textId="4C079FF4" w:rsidR="00A0631E" w:rsidRDefault="00A967A4" w:rsidP="00697442">
      <w:pPr>
        <w:jc w:val="both"/>
        <w:rPr>
          <w:rFonts w:ascii="Arial" w:hAnsi="Arial" w:cs="Arial"/>
          <w:sz w:val="20"/>
          <w:szCs w:val="20"/>
        </w:rPr>
      </w:pPr>
      <w:r>
        <w:rPr>
          <w:rFonts w:ascii="Arial" w:hAnsi="Arial" w:cs="Arial"/>
          <w:sz w:val="20"/>
          <w:szCs w:val="20"/>
        </w:rPr>
        <w:t>Enero-Diciembre 2</w:t>
      </w:r>
      <w:r w:rsidR="00E86E52">
        <w:rPr>
          <w:rFonts w:ascii="Arial" w:hAnsi="Arial" w:cs="Arial"/>
          <w:sz w:val="20"/>
          <w:szCs w:val="20"/>
        </w:rPr>
        <w:t>02</w:t>
      </w:r>
      <w:r w:rsidR="00473B4C">
        <w:rPr>
          <w:rFonts w:ascii="Arial" w:hAnsi="Arial" w:cs="Arial"/>
          <w:sz w:val="20"/>
          <w:szCs w:val="20"/>
        </w:rPr>
        <w:t>4</w:t>
      </w:r>
    </w:p>
    <w:p w14:paraId="5826D539" w14:textId="77777777" w:rsidR="006F17F0" w:rsidRPr="0090761C" w:rsidRDefault="00B139F2" w:rsidP="006F17F0">
      <w:pPr>
        <w:jc w:val="both"/>
        <w:rPr>
          <w:rFonts w:ascii="Arial" w:hAnsi="Arial" w:cs="Arial"/>
          <w:sz w:val="20"/>
          <w:szCs w:val="20"/>
        </w:rPr>
      </w:pPr>
      <w:r w:rsidRPr="0090761C">
        <w:rPr>
          <w:rFonts w:ascii="Arial" w:hAnsi="Arial" w:cs="Arial"/>
          <w:sz w:val="20"/>
          <w:szCs w:val="20"/>
        </w:rPr>
        <w:t>d) Régimen jurídico</w:t>
      </w:r>
      <w:r w:rsidR="007068FF">
        <w:rPr>
          <w:rFonts w:ascii="Arial" w:hAnsi="Arial" w:cs="Arial"/>
          <w:sz w:val="20"/>
          <w:szCs w:val="20"/>
        </w:rPr>
        <w:t>.</w:t>
      </w:r>
    </w:p>
    <w:p w14:paraId="64CEDCB2" w14:textId="77777777" w:rsidR="00A0631E" w:rsidRPr="0090761C" w:rsidRDefault="00C77800" w:rsidP="006F17F0">
      <w:pPr>
        <w:jc w:val="both"/>
        <w:rPr>
          <w:rFonts w:ascii="Arial" w:hAnsi="Arial" w:cs="Arial"/>
          <w:sz w:val="20"/>
          <w:szCs w:val="20"/>
        </w:rPr>
      </w:pPr>
      <w:r>
        <w:rPr>
          <w:rFonts w:ascii="Arial" w:hAnsi="Arial" w:cs="Arial"/>
          <w:sz w:val="20"/>
          <w:szCs w:val="20"/>
        </w:rPr>
        <w:t>Persona Moral sin fines de lucro</w:t>
      </w:r>
    </w:p>
    <w:p w14:paraId="6EF59591" w14:textId="77777777" w:rsidR="006F17F0" w:rsidRDefault="006F17F0" w:rsidP="006F17F0">
      <w:pPr>
        <w:jc w:val="both"/>
        <w:rPr>
          <w:rFonts w:ascii="Arial" w:hAnsi="Arial" w:cs="Arial"/>
          <w:sz w:val="20"/>
          <w:szCs w:val="20"/>
        </w:rPr>
      </w:pPr>
      <w:r w:rsidRPr="0090761C">
        <w:rPr>
          <w:rFonts w:ascii="Arial" w:hAnsi="Arial" w:cs="Arial"/>
          <w:sz w:val="20"/>
          <w:szCs w:val="20"/>
        </w:rPr>
        <w:t>e) Consideraciones fiscales del ente:</w:t>
      </w:r>
    </w:p>
    <w:p w14:paraId="5E77D402" w14:textId="77777777" w:rsidR="00C77800" w:rsidRPr="0090761C" w:rsidRDefault="00C77800" w:rsidP="006F17F0">
      <w:pPr>
        <w:jc w:val="both"/>
        <w:rPr>
          <w:rFonts w:ascii="Arial" w:hAnsi="Arial" w:cs="Arial"/>
          <w:sz w:val="20"/>
          <w:szCs w:val="20"/>
        </w:rPr>
      </w:pPr>
      <w:r>
        <w:rPr>
          <w:rFonts w:ascii="Arial" w:hAnsi="Arial" w:cs="Arial"/>
          <w:sz w:val="20"/>
          <w:szCs w:val="20"/>
        </w:rPr>
        <w:t>Retenciones de ISR y de Impuesto Cedular;  Pago de Impuesto sobre nómina</w:t>
      </w:r>
    </w:p>
    <w:p w14:paraId="360D462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f) E</w:t>
      </w:r>
      <w:r w:rsidR="00B139F2" w:rsidRPr="0090761C">
        <w:rPr>
          <w:rFonts w:ascii="Arial" w:hAnsi="Arial" w:cs="Arial"/>
          <w:sz w:val="20"/>
          <w:szCs w:val="20"/>
        </w:rPr>
        <w:t>structura organizacional básica</w:t>
      </w:r>
      <w:r w:rsidR="007068FF">
        <w:rPr>
          <w:rFonts w:ascii="Arial" w:hAnsi="Arial" w:cs="Arial"/>
          <w:sz w:val="20"/>
          <w:szCs w:val="20"/>
        </w:rPr>
        <w:t>.</w:t>
      </w:r>
    </w:p>
    <w:p w14:paraId="36489EC2" w14:textId="77777777" w:rsidR="00A0631E" w:rsidRPr="0090761C" w:rsidRDefault="00CD0220" w:rsidP="006F17F0">
      <w:pPr>
        <w:jc w:val="both"/>
        <w:rPr>
          <w:rFonts w:ascii="Arial" w:hAnsi="Arial" w:cs="Arial"/>
          <w:sz w:val="20"/>
          <w:szCs w:val="20"/>
        </w:rPr>
      </w:pPr>
      <w:r w:rsidRPr="0090761C">
        <w:rPr>
          <w:rFonts w:ascii="Arial" w:hAnsi="Arial" w:cs="Arial"/>
          <w:sz w:val="20"/>
          <w:szCs w:val="20"/>
        </w:rPr>
        <w:t>*Anexar organigrama de la entidad.</w:t>
      </w:r>
    </w:p>
    <w:p w14:paraId="1AFF3D7D" w14:textId="77777777" w:rsidR="00CD0220" w:rsidRDefault="006F17F0" w:rsidP="006F17F0">
      <w:pPr>
        <w:jc w:val="both"/>
        <w:rPr>
          <w:rFonts w:ascii="Arial" w:hAnsi="Arial" w:cs="Arial"/>
          <w:sz w:val="20"/>
          <w:szCs w:val="20"/>
        </w:rPr>
      </w:pPr>
      <w:r w:rsidRPr="0090761C">
        <w:rPr>
          <w:rFonts w:ascii="Arial" w:hAnsi="Arial" w:cs="Arial"/>
          <w:sz w:val="20"/>
          <w:szCs w:val="20"/>
        </w:rPr>
        <w:t>g) Fideicomisos, mandatos y análogos de los cuales</w:t>
      </w:r>
      <w:r w:rsidR="00CD0220" w:rsidRPr="0090761C">
        <w:rPr>
          <w:rFonts w:ascii="Arial" w:hAnsi="Arial" w:cs="Arial"/>
          <w:sz w:val="20"/>
          <w:szCs w:val="20"/>
        </w:rPr>
        <w:t xml:space="preserve"> es fideicomitente o fiduciario.</w:t>
      </w:r>
    </w:p>
    <w:p w14:paraId="4CE6A30D" w14:textId="77777777" w:rsidR="00C90F7D" w:rsidRPr="0090761C" w:rsidRDefault="00C90F7D" w:rsidP="006F17F0">
      <w:pPr>
        <w:jc w:val="both"/>
        <w:rPr>
          <w:rFonts w:ascii="Arial" w:hAnsi="Arial" w:cs="Arial"/>
          <w:sz w:val="20"/>
          <w:szCs w:val="20"/>
        </w:rPr>
      </w:pPr>
      <w:r>
        <w:rPr>
          <w:rFonts w:ascii="Arial" w:hAnsi="Arial" w:cs="Arial"/>
          <w:sz w:val="20"/>
          <w:szCs w:val="20"/>
        </w:rPr>
        <w:t>No aplica</w:t>
      </w:r>
    </w:p>
    <w:p w14:paraId="4709FDD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5. Bases de Preparación de los Estados Financieros</w:t>
      </w:r>
      <w:r w:rsidR="00B139F2" w:rsidRPr="0090761C">
        <w:rPr>
          <w:rFonts w:ascii="Arial" w:hAnsi="Arial" w:cs="Arial"/>
          <w:b/>
          <w:sz w:val="20"/>
          <w:szCs w:val="20"/>
        </w:rPr>
        <w:t>:</w:t>
      </w:r>
    </w:p>
    <w:p w14:paraId="655D06D0" w14:textId="77777777" w:rsidR="006F17F0" w:rsidRDefault="006F17F0" w:rsidP="006F17F0">
      <w:pPr>
        <w:jc w:val="both"/>
        <w:rPr>
          <w:rFonts w:ascii="Arial" w:hAnsi="Arial" w:cs="Arial"/>
          <w:sz w:val="20"/>
          <w:szCs w:val="20"/>
        </w:rPr>
      </w:pPr>
      <w:r w:rsidRPr="0090761C">
        <w:rPr>
          <w:rFonts w:ascii="Arial" w:hAnsi="Arial" w:cs="Arial"/>
          <w:sz w:val="20"/>
          <w:szCs w:val="20"/>
        </w:rPr>
        <w:t>a) Si se ha observado la normatividad emitida por el CONAC y las disposiciones legales aplicables.</w:t>
      </w:r>
    </w:p>
    <w:p w14:paraId="3CDB393F" w14:textId="77777777" w:rsidR="00F444FB" w:rsidRDefault="00F444FB" w:rsidP="006F17F0">
      <w:pPr>
        <w:jc w:val="both"/>
        <w:rPr>
          <w:rFonts w:ascii="Arial" w:hAnsi="Arial" w:cs="Arial"/>
          <w:sz w:val="20"/>
          <w:szCs w:val="20"/>
        </w:rPr>
      </w:pPr>
      <w:r>
        <w:rPr>
          <w:rFonts w:ascii="Arial" w:hAnsi="Arial" w:cs="Arial"/>
          <w:sz w:val="20"/>
          <w:szCs w:val="20"/>
        </w:rPr>
        <w:t>La entidad lleva sus registros contables y prepara sus estados financieros de acuerdo a los postulados</w:t>
      </w:r>
    </w:p>
    <w:p w14:paraId="412FFE01" w14:textId="77777777" w:rsidR="00F444FB" w:rsidRDefault="00F444FB" w:rsidP="006F17F0">
      <w:pPr>
        <w:jc w:val="both"/>
        <w:rPr>
          <w:rFonts w:ascii="Arial" w:hAnsi="Arial" w:cs="Arial"/>
          <w:sz w:val="20"/>
          <w:szCs w:val="20"/>
        </w:rPr>
      </w:pPr>
      <w:r>
        <w:rPr>
          <w:rFonts w:ascii="Arial" w:hAnsi="Arial" w:cs="Arial"/>
          <w:sz w:val="20"/>
          <w:szCs w:val="20"/>
        </w:rPr>
        <w:t>Básicos.</w:t>
      </w:r>
    </w:p>
    <w:p w14:paraId="69303737" w14:textId="77777777" w:rsidR="006F17F0" w:rsidRDefault="006F17F0" w:rsidP="006F17F0">
      <w:pPr>
        <w:jc w:val="both"/>
        <w:rPr>
          <w:rFonts w:ascii="Arial" w:hAnsi="Arial" w:cs="Arial"/>
          <w:sz w:val="20"/>
          <w:szCs w:val="20"/>
        </w:rPr>
      </w:pPr>
      <w:r w:rsidRPr="0090761C">
        <w:rPr>
          <w:rFonts w:ascii="Arial" w:hAnsi="Arial" w:cs="Arial"/>
          <w:sz w:val="20"/>
          <w:szCs w:val="20"/>
        </w:rPr>
        <w:t>b) La normatividad aplicada para el reconocimiento, valuación y revelación de los diferentes rubros de la información financiera, así como las bases de medición utilizadas para la elaboración de los estados financieros; por ejemplo: costo histórico, valor de realización, valor razonable, valor de recuperación o cualquier otro método empleado y los criterios de aplicación de los mismos.</w:t>
      </w:r>
    </w:p>
    <w:p w14:paraId="79C3246D" w14:textId="77777777" w:rsidR="00F444FB" w:rsidRDefault="00F444FB" w:rsidP="006F17F0">
      <w:pPr>
        <w:jc w:val="both"/>
        <w:rPr>
          <w:rFonts w:ascii="Arial" w:hAnsi="Arial" w:cs="Arial"/>
          <w:sz w:val="20"/>
          <w:szCs w:val="20"/>
        </w:rPr>
      </w:pPr>
      <w:r>
        <w:rPr>
          <w:rFonts w:ascii="Arial" w:hAnsi="Arial" w:cs="Arial"/>
          <w:sz w:val="20"/>
          <w:szCs w:val="20"/>
        </w:rPr>
        <w:t>Valor Histórico</w:t>
      </w:r>
    </w:p>
    <w:p w14:paraId="4E595592" w14:textId="77777777" w:rsidR="00CD0220" w:rsidRPr="0090761C" w:rsidRDefault="00B139F2" w:rsidP="006F17F0">
      <w:pPr>
        <w:jc w:val="both"/>
        <w:rPr>
          <w:rFonts w:ascii="Arial" w:hAnsi="Arial" w:cs="Arial"/>
          <w:sz w:val="20"/>
          <w:szCs w:val="20"/>
        </w:rPr>
      </w:pPr>
      <w:r w:rsidRPr="0090761C">
        <w:rPr>
          <w:rFonts w:ascii="Arial" w:hAnsi="Arial" w:cs="Arial"/>
          <w:sz w:val="20"/>
          <w:szCs w:val="20"/>
        </w:rPr>
        <w:t>c) Postulados básicos</w:t>
      </w:r>
      <w:r w:rsidR="007068FF">
        <w:rPr>
          <w:rFonts w:ascii="Arial" w:hAnsi="Arial" w:cs="Arial"/>
          <w:sz w:val="20"/>
          <w:szCs w:val="20"/>
        </w:rPr>
        <w:t>.</w:t>
      </w:r>
    </w:p>
    <w:p w14:paraId="54349223" w14:textId="77777777" w:rsidR="00CD0220" w:rsidRDefault="007068FF" w:rsidP="006F17F0">
      <w:pPr>
        <w:jc w:val="both"/>
        <w:rPr>
          <w:rFonts w:ascii="Arial" w:hAnsi="Arial" w:cs="Arial"/>
          <w:sz w:val="20"/>
          <w:szCs w:val="20"/>
        </w:rPr>
      </w:pPr>
      <w:r>
        <w:rPr>
          <w:rFonts w:ascii="Arial" w:hAnsi="Arial" w:cs="Arial"/>
          <w:sz w:val="20"/>
          <w:szCs w:val="20"/>
        </w:rPr>
        <w:t>Normatividad supletoria.</w:t>
      </w:r>
    </w:p>
    <w:p w14:paraId="7FD72938" w14:textId="77777777" w:rsidR="00A37663" w:rsidRPr="0090761C" w:rsidRDefault="00A37663" w:rsidP="006F17F0">
      <w:pPr>
        <w:jc w:val="both"/>
        <w:rPr>
          <w:rFonts w:ascii="Arial" w:hAnsi="Arial" w:cs="Arial"/>
          <w:sz w:val="20"/>
          <w:szCs w:val="20"/>
        </w:rPr>
      </w:pPr>
      <w:r>
        <w:rPr>
          <w:rFonts w:ascii="Arial" w:hAnsi="Arial" w:cs="Arial"/>
          <w:sz w:val="20"/>
          <w:szCs w:val="20"/>
        </w:rPr>
        <w:t>Lineamientos municipales</w:t>
      </w:r>
    </w:p>
    <w:p w14:paraId="7C5547B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Para las entidades que por primera vez estén implementando la base devengado de acuerdo a la Ley de Contabilidad, deberán:</w:t>
      </w:r>
    </w:p>
    <w:p w14:paraId="6EAE54B5"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las nue</w:t>
      </w:r>
      <w:r w:rsidR="00CD0220" w:rsidRPr="0090761C">
        <w:rPr>
          <w:rFonts w:ascii="Arial" w:hAnsi="Arial" w:cs="Arial"/>
          <w:sz w:val="20"/>
          <w:szCs w:val="20"/>
        </w:rPr>
        <w:t>vas políticas de reconocimiento</w:t>
      </w:r>
      <w:r w:rsidR="00FE5841" w:rsidRPr="0090761C">
        <w:rPr>
          <w:rFonts w:ascii="Arial" w:hAnsi="Arial" w:cs="Arial"/>
          <w:sz w:val="20"/>
          <w:szCs w:val="20"/>
        </w:rPr>
        <w:t>:</w:t>
      </w:r>
    </w:p>
    <w:p w14:paraId="30F49A5E"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32D2D04E" w14:textId="77777777" w:rsidR="006F17F0" w:rsidRPr="0090761C" w:rsidRDefault="00A0631E" w:rsidP="006F17F0">
      <w:pPr>
        <w:jc w:val="both"/>
        <w:rPr>
          <w:rFonts w:ascii="Arial" w:hAnsi="Arial" w:cs="Arial"/>
          <w:sz w:val="20"/>
          <w:szCs w:val="20"/>
        </w:rPr>
      </w:pPr>
      <w:r w:rsidRPr="0090761C">
        <w:rPr>
          <w:rFonts w:cs="Arial"/>
          <w:sz w:val="20"/>
          <w:szCs w:val="20"/>
        </w:rPr>
        <w:t>‐</w:t>
      </w:r>
      <w:r w:rsidR="00FE5841" w:rsidRPr="0090761C">
        <w:rPr>
          <w:rFonts w:ascii="Arial" w:hAnsi="Arial" w:cs="Arial"/>
          <w:sz w:val="20"/>
          <w:szCs w:val="20"/>
        </w:rPr>
        <w:t>Plan de implementación:</w:t>
      </w:r>
    </w:p>
    <w:p w14:paraId="5C8E171A"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2192752"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Revelar los cambios en las políticas, la clasificación y medición de las mismas, así como su impac</w:t>
      </w:r>
      <w:r w:rsidR="00FE5841" w:rsidRPr="0090761C">
        <w:rPr>
          <w:rFonts w:ascii="Arial" w:hAnsi="Arial" w:cs="Arial"/>
          <w:sz w:val="20"/>
          <w:szCs w:val="20"/>
        </w:rPr>
        <w:t>to en la información financiera:</w:t>
      </w:r>
    </w:p>
    <w:p w14:paraId="2A065DB1" w14:textId="77777777" w:rsidR="00FE5841" w:rsidRPr="0090761C" w:rsidRDefault="00C90F7D" w:rsidP="006F17F0">
      <w:pPr>
        <w:jc w:val="both"/>
        <w:rPr>
          <w:rFonts w:ascii="Arial" w:hAnsi="Arial" w:cs="Arial"/>
          <w:sz w:val="20"/>
          <w:szCs w:val="20"/>
        </w:rPr>
      </w:pPr>
      <w:r>
        <w:rPr>
          <w:rFonts w:ascii="Arial" w:hAnsi="Arial" w:cs="Arial"/>
          <w:sz w:val="20"/>
          <w:szCs w:val="20"/>
        </w:rPr>
        <w:t>No aplica</w:t>
      </w:r>
    </w:p>
    <w:p w14:paraId="51450E2A" w14:textId="77777777" w:rsidR="006F17F0" w:rsidRPr="0090761C" w:rsidRDefault="00A0631E" w:rsidP="006F17F0">
      <w:pPr>
        <w:jc w:val="both"/>
        <w:rPr>
          <w:rFonts w:ascii="Arial" w:hAnsi="Arial" w:cs="Arial"/>
          <w:sz w:val="20"/>
          <w:szCs w:val="20"/>
        </w:rPr>
      </w:pPr>
      <w:r w:rsidRPr="0090761C">
        <w:rPr>
          <w:rFonts w:cs="Arial"/>
          <w:sz w:val="20"/>
          <w:szCs w:val="20"/>
        </w:rPr>
        <w:t>‐</w:t>
      </w:r>
      <w:r w:rsidR="006F17F0" w:rsidRPr="0090761C">
        <w:rPr>
          <w:rFonts w:ascii="Arial" w:hAnsi="Arial" w:cs="Arial"/>
          <w:sz w:val="20"/>
          <w:szCs w:val="20"/>
        </w:rPr>
        <w:t xml:space="preserve">Presentar los últimos estados financieros con la normatividad anteriormente utilizada con las nuevas políticas para fines de comparación en la transición a la base </w:t>
      </w:r>
      <w:r w:rsidR="00FE5841" w:rsidRPr="0090761C">
        <w:rPr>
          <w:rFonts w:ascii="Arial" w:hAnsi="Arial" w:cs="Arial"/>
          <w:sz w:val="20"/>
          <w:szCs w:val="20"/>
        </w:rPr>
        <w:t>devengado.</w:t>
      </w:r>
    </w:p>
    <w:p w14:paraId="613D4A4E"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6. Políticas de Contabilidad Significativas</w:t>
      </w:r>
      <w:r w:rsidR="00B139F2" w:rsidRPr="0090761C">
        <w:rPr>
          <w:rFonts w:ascii="Arial" w:hAnsi="Arial" w:cs="Arial"/>
          <w:b/>
          <w:sz w:val="20"/>
          <w:szCs w:val="20"/>
        </w:rPr>
        <w:t>:</w:t>
      </w:r>
    </w:p>
    <w:p w14:paraId="07588581" w14:textId="77777777" w:rsidR="006F17F0" w:rsidRDefault="006F17F0" w:rsidP="006F17F0">
      <w:pPr>
        <w:jc w:val="both"/>
        <w:rPr>
          <w:rFonts w:ascii="Arial" w:hAnsi="Arial" w:cs="Arial"/>
          <w:sz w:val="20"/>
          <w:szCs w:val="20"/>
        </w:rPr>
      </w:pPr>
      <w:r w:rsidRPr="0090761C">
        <w:rPr>
          <w:rFonts w:ascii="Arial" w:hAnsi="Arial" w:cs="Arial"/>
          <w:sz w:val="20"/>
          <w:szCs w:val="20"/>
        </w:rPr>
        <w:t>a) Actualización:</w:t>
      </w:r>
    </w:p>
    <w:p w14:paraId="6A06604E" w14:textId="77777777" w:rsidR="001E7700" w:rsidRPr="0090761C" w:rsidRDefault="001E7700" w:rsidP="006F17F0">
      <w:pPr>
        <w:jc w:val="both"/>
        <w:rPr>
          <w:rFonts w:ascii="Arial" w:hAnsi="Arial" w:cs="Arial"/>
          <w:sz w:val="20"/>
          <w:szCs w:val="20"/>
        </w:rPr>
      </w:pPr>
      <w:r>
        <w:rPr>
          <w:rFonts w:ascii="Arial" w:hAnsi="Arial" w:cs="Arial"/>
          <w:sz w:val="20"/>
          <w:szCs w:val="20"/>
        </w:rPr>
        <w:t>Valor Histórico</w:t>
      </w:r>
    </w:p>
    <w:p w14:paraId="11A98441" w14:textId="77777777" w:rsidR="006F17F0" w:rsidRDefault="006F17F0" w:rsidP="006F17F0">
      <w:pPr>
        <w:jc w:val="both"/>
        <w:rPr>
          <w:rFonts w:ascii="Arial" w:hAnsi="Arial" w:cs="Arial"/>
          <w:sz w:val="20"/>
          <w:szCs w:val="20"/>
        </w:rPr>
      </w:pPr>
      <w:r w:rsidRPr="0090761C">
        <w:rPr>
          <w:rFonts w:ascii="Arial" w:hAnsi="Arial" w:cs="Arial"/>
          <w:sz w:val="20"/>
          <w:szCs w:val="20"/>
        </w:rPr>
        <w:t>b) Informar sobre la realización de operaciones en el extranjero y de sus efectos en la infor</w:t>
      </w:r>
      <w:r w:rsidR="00FE5841" w:rsidRPr="0090761C">
        <w:rPr>
          <w:rFonts w:ascii="Arial" w:hAnsi="Arial" w:cs="Arial"/>
          <w:sz w:val="20"/>
          <w:szCs w:val="20"/>
        </w:rPr>
        <w:t>mación financiera gubernamental:</w:t>
      </w:r>
    </w:p>
    <w:p w14:paraId="2F436504" w14:textId="77777777" w:rsidR="001E7700" w:rsidRPr="0090761C" w:rsidRDefault="001E7700" w:rsidP="006F17F0">
      <w:pPr>
        <w:jc w:val="both"/>
        <w:rPr>
          <w:rFonts w:ascii="Arial" w:hAnsi="Arial" w:cs="Arial"/>
          <w:sz w:val="20"/>
          <w:szCs w:val="20"/>
        </w:rPr>
      </w:pPr>
      <w:r>
        <w:rPr>
          <w:rFonts w:ascii="Arial" w:hAnsi="Arial" w:cs="Arial"/>
          <w:sz w:val="20"/>
          <w:szCs w:val="20"/>
        </w:rPr>
        <w:t>No se realizan operaciones con el extranjero</w:t>
      </w:r>
    </w:p>
    <w:p w14:paraId="4787152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Método de valuación de la inversión en acciones de Compañías subsidiar</w:t>
      </w:r>
      <w:r w:rsidR="00FE5841" w:rsidRPr="0090761C">
        <w:rPr>
          <w:rFonts w:ascii="Arial" w:hAnsi="Arial" w:cs="Arial"/>
          <w:sz w:val="20"/>
          <w:szCs w:val="20"/>
        </w:rPr>
        <w:t>ias no consolidadas y asociadas:</w:t>
      </w:r>
    </w:p>
    <w:p w14:paraId="24437D0B" w14:textId="77777777" w:rsidR="00FE5841" w:rsidRPr="0090761C" w:rsidRDefault="001E7700" w:rsidP="006F17F0">
      <w:pPr>
        <w:jc w:val="both"/>
        <w:rPr>
          <w:rFonts w:ascii="Arial" w:hAnsi="Arial" w:cs="Arial"/>
          <w:sz w:val="20"/>
          <w:szCs w:val="20"/>
        </w:rPr>
      </w:pPr>
      <w:r>
        <w:rPr>
          <w:rFonts w:ascii="Arial" w:hAnsi="Arial" w:cs="Arial"/>
          <w:sz w:val="20"/>
          <w:szCs w:val="20"/>
        </w:rPr>
        <w:t>No se invierte en Acciones</w:t>
      </w:r>
    </w:p>
    <w:p w14:paraId="4C20DCD9" w14:textId="77777777" w:rsidR="006F17F0" w:rsidRDefault="006F17F0" w:rsidP="006F17F0">
      <w:pPr>
        <w:jc w:val="both"/>
        <w:rPr>
          <w:rFonts w:ascii="Arial" w:hAnsi="Arial" w:cs="Arial"/>
          <w:sz w:val="20"/>
          <w:szCs w:val="20"/>
        </w:rPr>
      </w:pPr>
      <w:r w:rsidRPr="0090761C">
        <w:rPr>
          <w:rFonts w:ascii="Arial" w:hAnsi="Arial" w:cs="Arial"/>
          <w:sz w:val="20"/>
          <w:szCs w:val="20"/>
        </w:rPr>
        <w:t>d) Sistema y método de valuación de inventarios y costo de lo vendido</w:t>
      </w:r>
      <w:r w:rsidR="00FE5841" w:rsidRPr="0090761C">
        <w:rPr>
          <w:rFonts w:ascii="Arial" w:hAnsi="Arial" w:cs="Arial"/>
          <w:sz w:val="20"/>
          <w:szCs w:val="20"/>
        </w:rPr>
        <w:t>:</w:t>
      </w:r>
    </w:p>
    <w:p w14:paraId="23C5401C" w14:textId="77777777" w:rsidR="001E7700" w:rsidRPr="0090761C" w:rsidRDefault="001E7700" w:rsidP="006F17F0">
      <w:pPr>
        <w:jc w:val="both"/>
        <w:rPr>
          <w:rFonts w:ascii="Arial" w:hAnsi="Arial" w:cs="Arial"/>
          <w:sz w:val="20"/>
          <w:szCs w:val="20"/>
        </w:rPr>
      </w:pPr>
      <w:r>
        <w:rPr>
          <w:rFonts w:ascii="Arial" w:hAnsi="Arial" w:cs="Arial"/>
          <w:sz w:val="20"/>
          <w:szCs w:val="20"/>
        </w:rPr>
        <w:lastRenderedPageBreak/>
        <w:t>No requerimos método ya que no contamos con inventarios.</w:t>
      </w:r>
    </w:p>
    <w:p w14:paraId="61392C64" w14:textId="77777777" w:rsidR="006F17F0" w:rsidRDefault="006F17F0" w:rsidP="006F17F0">
      <w:pPr>
        <w:jc w:val="both"/>
        <w:rPr>
          <w:rFonts w:ascii="Arial" w:hAnsi="Arial" w:cs="Arial"/>
          <w:sz w:val="20"/>
          <w:szCs w:val="20"/>
        </w:rPr>
      </w:pPr>
      <w:r w:rsidRPr="0090761C">
        <w:rPr>
          <w:rFonts w:ascii="Arial" w:hAnsi="Arial" w:cs="Arial"/>
          <w:sz w:val="20"/>
          <w:szCs w:val="20"/>
        </w:rPr>
        <w:t>e) Beneficios a empleados:</w:t>
      </w:r>
    </w:p>
    <w:p w14:paraId="6968D756" w14:textId="77777777" w:rsidR="001E7700" w:rsidRPr="0090761C" w:rsidRDefault="001E7700" w:rsidP="006F17F0">
      <w:pPr>
        <w:jc w:val="both"/>
        <w:rPr>
          <w:rFonts w:ascii="Arial" w:hAnsi="Arial" w:cs="Arial"/>
          <w:sz w:val="20"/>
          <w:szCs w:val="20"/>
        </w:rPr>
      </w:pPr>
      <w:r>
        <w:rPr>
          <w:rFonts w:ascii="Arial" w:hAnsi="Arial" w:cs="Arial"/>
          <w:sz w:val="20"/>
          <w:szCs w:val="20"/>
        </w:rPr>
        <w:t>Los empleados cuentan con el beneficio del Seguro Social</w:t>
      </w:r>
    </w:p>
    <w:p w14:paraId="7619E45E" w14:textId="77777777" w:rsidR="006F17F0" w:rsidRDefault="006F17F0" w:rsidP="006F17F0">
      <w:pPr>
        <w:jc w:val="both"/>
        <w:rPr>
          <w:rFonts w:ascii="Arial" w:hAnsi="Arial" w:cs="Arial"/>
          <w:sz w:val="20"/>
          <w:szCs w:val="20"/>
        </w:rPr>
      </w:pPr>
      <w:r w:rsidRPr="0090761C">
        <w:rPr>
          <w:rFonts w:ascii="Arial" w:hAnsi="Arial" w:cs="Arial"/>
          <w:sz w:val="20"/>
          <w:szCs w:val="20"/>
        </w:rPr>
        <w:t>f) Provisiones:</w:t>
      </w:r>
    </w:p>
    <w:p w14:paraId="5A5ADA17" w14:textId="77777777" w:rsidR="001E7700" w:rsidRDefault="001E7700" w:rsidP="006F17F0">
      <w:pPr>
        <w:jc w:val="both"/>
        <w:rPr>
          <w:rFonts w:ascii="Arial" w:hAnsi="Arial" w:cs="Arial"/>
          <w:sz w:val="20"/>
          <w:szCs w:val="20"/>
        </w:rPr>
      </w:pPr>
      <w:r>
        <w:rPr>
          <w:rFonts w:ascii="Arial" w:hAnsi="Arial" w:cs="Arial"/>
          <w:sz w:val="20"/>
          <w:szCs w:val="20"/>
        </w:rPr>
        <w:t>Hasta el momento no se han creado provisiones</w:t>
      </w:r>
    </w:p>
    <w:p w14:paraId="6A6D8C94" w14:textId="77777777" w:rsidR="006F17F0" w:rsidRDefault="006F17F0" w:rsidP="006F17F0">
      <w:pPr>
        <w:jc w:val="both"/>
        <w:rPr>
          <w:rFonts w:ascii="Arial" w:hAnsi="Arial" w:cs="Arial"/>
          <w:sz w:val="20"/>
          <w:szCs w:val="20"/>
        </w:rPr>
      </w:pPr>
      <w:r w:rsidRPr="0090761C">
        <w:rPr>
          <w:rFonts w:ascii="Arial" w:hAnsi="Arial" w:cs="Arial"/>
          <w:sz w:val="20"/>
          <w:szCs w:val="20"/>
        </w:rPr>
        <w:t>g) Reservas:</w:t>
      </w:r>
    </w:p>
    <w:p w14:paraId="07B6FD02" w14:textId="77777777" w:rsidR="001C4ABD" w:rsidRPr="0090761C" w:rsidRDefault="001C4ABD" w:rsidP="006F17F0">
      <w:pPr>
        <w:jc w:val="both"/>
        <w:rPr>
          <w:rFonts w:ascii="Arial" w:hAnsi="Arial" w:cs="Arial"/>
          <w:sz w:val="20"/>
          <w:szCs w:val="20"/>
        </w:rPr>
      </w:pPr>
      <w:r>
        <w:rPr>
          <w:rFonts w:ascii="Arial" w:hAnsi="Arial" w:cs="Arial"/>
          <w:sz w:val="20"/>
          <w:szCs w:val="20"/>
        </w:rPr>
        <w:t>No se han creado reservas</w:t>
      </w:r>
    </w:p>
    <w:p w14:paraId="1214F724" w14:textId="77777777" w:rsidR="006F17F0" w:rsidRDefault="006F17F0" w:rsidP="006F17F0">
      <w:pPr>
        <w:jc w:val="both"/>
        <w:rPr>
          <w:rFonts w:ascii="Arial" w:hAnsi="Arial" w:cs="Arial"/>
          <w:sz w:val="20"/>
          <w:szCs w:val="20"/>
        </w:rPr>
      </w:pPr>
      <w:r w:rsidRPr="0090761C">
        <w:rPr>
          <w:rFonts w:ascii="Arial" w:hAnsi="Arial" w:cs="Arial"/>
          <w:sz w:val="20"/>
          <w:szCs w:val="20"/>
        </w:rPr>
        <w:t>h) Cambios en políticas contables y corrección de errores junto con la revelación de los efectos que se tendrá en la información financiera del ente público, ya se</w:t>
      </w:r>
      <w:r w:rsidR="00942A86" w:rsidRPr="0090761C">
        <w:rPr>
          <w:rFonts w:ascii="Arial" w:hAnsi="Arial" w:cs="Arial"/>
          <w:sz w:val="20"/>
          <w:szCs w:val="20"/>
        </w:rPr>
        <w:t>a retrospectivos o prospectivos:</w:t>
      </w:r>
    </w:p>
    <w:p w14:paraId="4959E982" w14:textId="77777777" w:rsidR="001C4ABD" w:rsidRDefault="001C4ABD" w:rsidP="006F17F0">
      <w:pPr>
        <w:jc w:val="both"/>
        <w:rPr>
          <w:rFonts w:ascii="Arial" w:hAnsi="Arial" w:cs="Arial"/>
          <w:sz w:val="20"/>
          <w:szCs w:val="20"/>
        </w:rPr>
      </w:pPr>
      <w:r>
        <w:rPr>
          <w:rFonts w:ascii="Arial" w:hAnsi="Arial" w:cs="Arial"/>
          <w:sz w:val="20"/>
          <w:szCs w:val="20"/>
        </w:rPr>
        <w:t>En el momento q sean necesarias</w:t>
      </w:r>
    </w:p>
    <w:p w14:paraId="195FFA5E" w14:textId="77777777" w:rsidR="006F17F0" w:rsidRDefault="006F17F0" w:rsidP="006F17F0">
      <w:pPr>
        <w:jc w:val="both"/>
        <w:rPr>
          <w:rFonts w:ascii="Arial" w:hAnsi="Arial" w:cs="Arial"/>
          <w:sz w:val="20"/>
          <w:szCs w:val="20"/>
        </w:rPr>
      </w:pPr>
      <w:r w:rsidRPr="0090761C">
        <w:rPr>
          <w:rFonts w:ascii="Arial" w:hAnsi="Arial" w:cs="Arial"/>
          <w:sz w:val="20"/>
          <w:szCs w:val="20"/>
        </w:rPr>
        <w:t>i) Reclasificaciones:</w:t>
      </w:r>
    </w:p>
    <w:p w14:paraId="1214AF55"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3E9718C9" w14:textId="77777777" w:rsidR="00942A86" w:rsidRDefault="006F17F0" w:rsidP="006F17F0">
      <w:pPr>
        <w:jc w:val="both"/>
        <w:rPr>
          <w:rFonts w:ascii="Arial" w:hAnsi="Arial" w:cs="Arial"/>
          <w:sz w:val="20"/>
          <w:szCs w:val="20"/>
        </w:rPr>
      </w:pPr>
      <w:r w:rsidRPr="0090761C">
        <w:rPr>
          <w:rFonts w:ascii="Arial" w:hAnsi="Arial" w:cs="Arial"/>
          <w:sz w:val="20"/>
          <w:szCs w:val="20"/>
        </w:rPr>
        <w:t>j) Depu</w:t>
      </w:r>
      <w:r w:rsidR="00942A86" w:rsidRPr="0090761C">
        <w:rPr>
          <w:rFonts w:ascii="Arial" w:hAnsi="Arial" w:cs="Arial"/>
          <w:sz w:val="20"/>
          <w:szCs w:val="20"/>
        </w:rPr>
        <w:t>ración y cancelación de saldos:</w:t>
      </w:r>
    </w:p>
    <w:p w14:paraId="459EA6BE" w14:textId="77777777" w:rsidR="001C4ABD" w:rsidRPr="0090761C" w:rsidRDefault="001C4ABD" w:rsidP="006F17F0">
      <w:pPr>
        <w:jc w:val="both"/>
        <w:rPr>
          <w:rFonts w:ascii="Arial" w:hAnsi="Arial" w:cs="Arial"/>
          <w:sz w:val="20"/>
          <w:szCs w:val="20"/>
        </w:rPr>
      </w:pPr>
      <w:r>
        <w:rPr>
          <w:rFonts w:ascii="Arial" w:hAnsi="Arial" w:cs="Arial"/>
          <w:sz w:val="20"/>
          <w:szCs w:val="20"/>
        </w:rPr>
        <w:t>Cuando son necesarias</w:t>
      </w:r>
    </w:p>
    <w:p w14:paraId="726FAB0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7. Posición en Moneda Extranjera y Protección por Riesgo Cambiario</w:t>
      </w:r>
      <w:r w:rsidR="00A82511" w:rsidRPr="0090761C">
        <w:rPr>
          <w:rFonts w:ascii="Arial" w:hAnsi="Arial" w:cs="Arial"/>
          <w:b/>
          <w:sz w:val="20"/>
          <w:szCs w:val="20"/>
        </w:rPr>
        <w:t>:</w:t>
      </w:r>
    </w:p>
    <w:p w14:paraId="4101FE5E" w14:textId="77777777" w:rsidR="006F17F0" w:rsidRDefault="00A82511" w:rsidP="006F17F0">
      <w:pPr>
        <w:jc w:val="both"/>
        <w:rPr>
          <w:rFonts w:ascii="Arial" w:hAnsi="Arial" w:cs="Arial"/>
          <w:sz w:val="20"/>
          <w:szCs w:val="20"/>
        </w:rPr>
      </w:pPr>
      <w:r w:rsidRPr="0090761C">
        <w:rPr>
          <w:rFonts w:ascii="Arial" w:hAnsi="Arial" w:cs="Arial"/>
          <w:sz w:val="20"/>
          <w:szCs w:val="20"/>
        </w:rPr>
        <w:t>a) Activos en moneda extranjera</w:t>
      </w:r>
      <w:r w:rsidR="00942A86" w:rsidRPr="0090761C">
        <w:rPr>
          <w:rFonts w:ascii="Arial" w:hAnsi="Arial" w:cs="Arial"/>
          <w:sz w:val="20"/>
          <w:szCs w:val="20"/>
        </w:rPr>
        <w:t>:</w:t>
      </w:r>
    </w:p>
    <w:p w14:paraId="048844AD" w14:textId="77777777" w:rsidR="00261F27" w:rsidRDefault="00261F27" w:rsidP="006F17F0">
      <w:pPr>
        <w:jc w:val="both"/>
        <w:rPr>
          <w:rFonts w:ascii="Arial" w:hAnsi="Arial" w:cs="Arial"/>
          <w:sz w:val="20"/>
          <w:szCs w:val="20"/>
        </w:rPr>
      </w:pPr>
      <w:r>
        <w:rPr>
          <w:rFonts w:ascii="Arial" w:hAnsi="Arial" w:cs="Arial"/>
          <w:sz w:val="20"/>
          <w:szCs w:val="20"/>
        </w:rPr>
        <w:t>No hay</w:t>
      </w:r>
    </w:p>
    <w:p w14:paraId="7ABF633B" w14:textId="77777777" w:rsidR="006F17F0" w:rsidRDefault="006F17F0" w:rsidP="006F17F0">
      <w:pPr>
        <w:jc w:val="both"/>
        <w:rPr>
          <w:rFonts w:ascii="Arial" w:hAnsi="Arial" w:cs="Arial"/>
          <w:sz w:val="20"/>
          <w:szCs w:val="20"/>
        </w:rPr>
      </w:pPr>
      <w:r w:rsidRPr="0090761C">
        <w:rPr>
          <w:rFonts w:ascii="Arial" w:hAnsi="Arial" w:cs="Arial"/>
          <w:sz w:val="20"/>
          <w:szCs w:val="20"/>
        </w:rPr>
        <w:t>b) Pasivos en moneda extranjera</w:t>
      </w:r>
      <w:r w:rsidR="00942A86" w:rsidRPr="0090761C">
        <w:rPr>
          <w:rFonts w:ascii="Arial" w:hAnsi="Arial" w:cs="Arial"/>
          <w:sz w:val="20"/>
          <w:szCs w:val="20"/>
        </w:rPr>
        <w:t>:</w:t>
      </w:r>
    </w:p>
    <w:p w14:paraId="1B4ECC17" w14:textId="77777777" w:rsidR="00261F27" w:rsidRPr="0090761C" w:rsidRDefault="00261F27" w:rsidP="006F17F0">
      <w:pPr>
        <w:jc w:val="both"/>
        <w:rPr>
          <w:rFonts w:ascii="Arial" w:hAnsi="Arial" w:cs="Arial"/>
          <w:sz w:val="20"/>
          <w:szCs w:val="20"/>
        </w:rPr>
      </w:pPr>
      <w:r>
        <w:rPr>
          <w:rFonts w:ascii="Arial" w:hAnsi="Arial" w:cs="Arial"/>
          <w:sz w:val="20"/>
          <w:szCs w:val="20"/>
        </w:rPr>
        <w:t>No hay</w:t>
      </w:r>
    </w:p>
    <w:p w14:paraId="38F8595C" w14:textId="77777777" w:rsidR="006F17F0" w:rsidRDefault="006F17F0" w:rsidP="006F17F0">
      <w:pPr>
        <w:jc w:val="both"/>
        <w:rPr>
          <w:rFonts w:ascii="Arial" w:hAnsi="Arial" w:cs="Arial"/>
          <w:sz w:val="20"/>
          <w:szCs w:val="20"/>
        </w:rPr>
      </w:pPr>
      <w:r w:rsidRPr="0090761C">
        <w:rPr>
          <w:rFonts w:ascii="Arial" w:hAnsi="Arial" w:cs="Arial"/>
          <w:sz w:val="20"/>
          <w:szCs w:val="20"/>
        </w:rPr>
        <w:t>c) Posición en moneda extranjera</w:t>
      </w:r>
      <w:r w:rsidR="00942A86" w:rsidRPr="0090761C">
        <w:rPr>
          <w:rFonts w:ascii="Arial" w:hAnsi="Arial" w:cs="Arial"/>
          <w:sz w:val="20"/>
          <w:szCs w:val="20"/>
        </w:rPr>
        <w:t>:</w:t>
      </w:r>
    </w:p>
    <w:p w14:paraId="2A88F172" w14:textId="77777777" w:rsidR="00261F27" w:rsidRPr="0090761C" w:rsidRDefault="00261F27" w:rsidP="006F17F0">
      <w:pPr>
        <w:jc w:val="both"/>
        <w:rPr>
          <w:rFonts w:ascii="Arial" w:hAnsi="Arial" w:cs="Arial"/>
          <w:sz w:val="20"/>
          <w:szCs w:val="20"/>
        </w:rPr>
      </w:pPr>
      <w:r>
        <w:rPr>
          <w:rFonts w:ascii="Arial" w:hAnsi="Arial" w:cs="Arial"/>
          <w:sz w:val="20"/>
          <w:szCs w:val="20"/>
        </w:rPr>
        <w:t>No se ha requerido</w:t>
      </w:r>
    </w:p>
    <w:p w14:paraId="62A35FC7" w14:textId="77777777" w:rsidR="006F17F0" w:rsidRDefault="00A82511" w:rsidP="006F17F0">
      <w:pPr>
        <w:jc w:val="both"/>
        <w:rPr>
          <w:rFonts w:ascii="Arial" w:hAnsi="Arial" w:cs="Arial"/>
          <w:sz w:val="20"/>
          <w:szCs w:val="20"/>
        </w:rPr>
      </w:pPr>
      <w:r w:rsidRPr="0090761C">
        <w:rPr>
          <w:rFonts w:ascii="Arial" w:hAnsi="Arial" w:cs="Arial"/>
          <w:sz w:val="20"/>
          <w:szCs w:val="20"/>
        </w:rPr>
        <w:t>d) Tipo de cambio</w:t>
      </w:r>
      <w:r w:rsidR="00942A86" w:rsidRPr="0090761C">
        <w:rPr>
          <w:rFonts w:ascii="Arial" w:hAnsi="Arial" w:cs="Arial"/>
          <w:sz w:val="20"/>
          <w:szCs w:val="20"/>
        </w:rPr>
        <w:t>:</w:t>
      </w:r>
    </w:p>
    <w:p w14:paraId="309E4C6E" w14:textId="77777777" w:rsidR="00261F27" w:rsidRPr="0090761C" w:rsidRDefault="00261F27" w:rsidP="006F17F0">
      <w:pPr>
        <w:jc w:val="both"/>
        <w:rPr>
          <w:rFonts w:ascii="Arial" w:hAnsi="Arial" w:cs="Arial"/>
          <w:sz w:val="20"/>
          <w:szCs w:val="20"/>
        </w:rPr>
      </w:pPr>
      <w:r>
        <w:rPr>
          <w:rFonts w:ascii="Arial" w:hAnsi="Arial" w:cs="Arial"/>
          <w:sz w:val="20"/>
          <w:szCs w:val="20"/>
        </w:rPr>
        <w:t>Moneda Nacional</w:t>
      </w:r>
    </w:p>
    <w:p w14:paraId="43E6EA75" w14:textId="77777777" w:rsidR="006F17F0" w:rsidRDefault="006F17F0" w:rsidP="006F17F0">
      <w:pPr>
        <w:jc w:val="both"/>
        <w:rPr>
          <w:rFonts w:ascii="Arial" w:hAnsi="Arial" w:cs="Arial"/>
          <w:sz w:val="20"/>
          <w:szCs w:val="20"/>
        </w:rPr>
      </w:pPr>
      <w:r w:rsidRPr="0090761C">
        <w:rPr>
          <w:rFonts w:ascii="Arial" w:hAnsi="Arial" w:cs="Arial"/>
          <w:sz w:val="20"/>
          <w:szCs w:val="20"/>
        </w:rPr>
        <w:t>e) Equ</w:t>
      </w:r>
      <w:r w:rsidR="00942A86" w:rsidRPr="0090761C">
        <w:rPr>
          <w:rFonts w:ascii="Arial" w:hAnsi="Arial" w:cs="Arial"/>
          <w:sz w:val="20"/>
          <w:szCs w:val="20"/>
        </w:rPr>
        <w:t>ivalente en moneda nacional:</w:t>
      </w:r>
    </w:p>
    <w:p w14:paraId="0CBD63D2" w14:textId="77777777" w:rsidR="00261F27" w:rsidRPr="0090761C" w:rsidRDefault="00261F27" w:rsidP="006F17F0">
      <w:pPr>
        <w:jc w:val="both"/>
        <w:rPr>
          <w:rFonts w:ascii="Arial" w:hAnsi="Arial" w:cs="Arial"/>
          <w:sz w:val="20"/>
          <w:szCs w:val="20"/>
        </w:rPr>
      </w:pPr>
      <w:r>
        <w:rPr>
          <w:rFonts w:ascii="Arial" w:hAnsi="Arial" w:cs="Arial"/>
          <w:sz w:val="20"/>
          <w:szCs w:val="20"/>
        </w:rPr>
        <w:t>Pesos</w:t>
      </w:r>
    </w:p>
    <w:p w14:paraId="58AB368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 anterior por cada tipo de moneda extranjera que se encuentre en los rubros de activo y pasivo.</w:t>
      </w:r>
    </w:p>
    <w:p w14:paraId="3B5868BC"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informará sobre los métodos de protección de riesgo por va</w:t>
      </w:r>
      <w:r w:rsidR="00942A86" w:rsidRPr="0090761C">
        <w:rPr>
          <w:rFonts w:ascii="Arial" w:hAnsi="Arial" w:cs="Arial"/>
          <w:sz w:val="20"/>
          <w:szCs w:val="20"/>
        </w:rPr>
        <w:t>riaciones en el tipo de cambio.</w:t>
      </w:r>
    </w:p>
    <w:p w14:paraId="49B6BFE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8. Reporte Analítico del Activo</w:t>
      </w:r>
      <w:r w:rsidR="00A82511" w:rsidRPr="0090761C">
        <w:rPr>
          <w:rFonts w:ascii="Arial" w:hAnsi="Arial" w:cs="Arial"/>
          <w:b/>
          <w:sz w:val="20"/>
          <w:szCs w:val="20"/>
        </w:rPr>
        <w:t>:</w:t>
      </w:r>
    </w:p>
    <w:p w14:paraId="02ECBEF6" w14:textId="77777777" w:rsidR="006F17F0" w:rsidRDefault="006F17F0" w:rsidP="006F17F0">
      <w:pPr>
        <w:jc w:val="both"/>
        <w:rPr>
          <w:rFonts w:ascii="Arial" w:hAnsi="Arial" w:cs="Arial"/>
          <w:sz w:val="20"/>
          <w:szCs w:val="20"/>
        </w:rPr>
      </w:pPr>
      <w:r w:rsidRPr="0090761C">
        <w:rPr>
          <w:rFonts w:ascii="Arial" w:hAnsi="Arial" w:cs="Arial"/>
          <w:sz w:val="20"/>
          <w:szCs w:val="20"/>
        </w:rPr>
        <w:t xml:space="preserve">a) Vida útil o porcentajes de depreciación, deterioro o amortización utilizados en </w:t>
      </w:r>
      <w:r w:rsidR="00942A86" w:rsidRPr="0090761C">
        <w:rPr>
          <w:rFonts w:ascii="Arial" w:hAnsi="Arial" w:cs="Arial"/>
          <w:sz w:val="20"/>
          <w:szCs w:val="20"/>
        </w:rPr>
        <w:t>los diferentes tipos de activos:</w:t>
      </w:r>
    </w:p>
    <w:p w14:paraId="4F66A621" w14:textId="77777777" w:rsidR="007D1C2E" w:rsidRPr="0090761C" w:rsidRDefault="00CD3FAD" w:rsidP="006F17F0">
      <w:pPr>
        <w:jc w:val="both"/>
        <w:rPr>
          <w:rFonts w:ascii="Arial" w:hAnsi="Arial" w:cs="Arial"/>
          <w:sz w:val="20"/>
          <w:szCs w:val="20"/>
        </w:rPr>
      </w:pPr>
      <w:r>
        <w:rPr>
          <w:rFonts w:ascii="Arial" w:hAnsi="Arial" w:cs="Arial"/>
          <w:sz w:val="20"/>
          <w:szCs w:val="20"/>
        </w:rPr>
        <w:t xml:space="preserve">Se aplican los </w:t>
      </w:r>
      <w:r w:rsidR="003D7F12">
        <w:rPr>
          <w:rFonts w:ascii="Arial" w:hAnsi="Arial" w:cs="Arial"/>
          <w:sz w:val="20"/>
          <w:szCs w:val="20"/>
        </w:rPr>
        <w:t>porcentajes</w:t>
      </w:r>
      <w:r>
        <w:rPr>
          <w:rFonts w:ascii="Arial" w:hAnsi="Arial" w:cs="Arial"/>
          <w:sz w:val="20"/>
          <w:szCs w:val="20"/>
        </w:rPr>
        <w:t xml:space="preserve">  en la Guía de vida útil Estimada según DOF del 15/08/2012</w:t>
      </w:r>
    </w:p>
    <w:p w14:paraId="300013C3" w14:textId="77777777" w:rsidR="00942A86" w:rsidRDefault="006F17F0" w:rsidP="006F17F0">
      <w:pPr>
        <w:jc w:val="both"/>
        <w:rPr>
          <w:rFonts w:ascii="Arial" w:hAnsi="Arial" w:cs="Arial"/>
          <w:sz w:val="20"/>
          <w:szCs w:val="20"/>
        </w:rPr>
      </w:pPr>
      <w:r w:rsidRPr="0090761C">
        <w:rPr>
          <w:rFonts w:ascii="Arial" w:hAnsi="Arial" w:cs="Arial"/>
          <w:sz w:val="20"/>
          <w:szCs w:val="20"/>
        </w:rPr>
        <w:lastRenderedPageBreak/>
        <w:t xml:space="preserve">b) Cambios en el porcentaje de depreciación o valor residual de </w:t>
      </w:r>
      <w:r w:rsidR="00942A86" w:rsidRPr="0090761C">
        <w:rPr>
          <w:rFonts w:ascii="Arial" w:hAnsi="Arial" w:cs="Arial"/>
          <w:sz w:val="20"/>
          <w:szCs w:val="20"/>
        </w:rPr>
        <w:t>los activos:</w:t>
      </w:r>
    </w:p>
    <w:p w14:paraId="0E02ED2B" w14:textId="77777777" w:rsidR="00CD3FAD" w:rsidRPr="0090761C" w:rsidRDefault="00CD3FAD" w:rsidP="006F17F0">
      <w:pPr>
        <w:jc w:val="both"/>
        <w:rPr>
          <w:rFonts w:ascii="Arial" w:hAnsi="Arial" w:cs="Arial"/>
          <w:sz w:val="20"/>
          <w:szCs w:val="20"/>
        </w:rPr>
      </w:pPr>
      <w:r>
        <w:rPr>
          <w:rFonts w:ascii="Arial" w:hAnsi="Arial" w:cs="Arial"/>
          <w:sz w:val="20"/>
          <w:szCs w:val="20"/>
        </w:rPr>
        <w:t>No ha habido cambios</w:t>
      </w:r>
    </w:p>
    <w:p w14:paraId="21514F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Importe de los gastos capitalizados en el ejercicio, tanto financieros com</w:t>
      </w:r>
      <w:r w:rsidR="00942A86" w:rsidRPr="0090761C">
        <w:rPr>
          <w:rFonts w:ascii="Arial" w:hAnsi="Arial" w:cs="Arial"/>
          <w:sz w:val="20"/>
          <w:szCs w:val="20"/>
        </w:rPr>
        <w:t>o de investigación y desarrollo:</w:t>
      </w:r>
    </w:p>
    <w:p w14:paraId="4762F8C0" w14:textId="77777777" w:rsidR="00942A86" w:rsidRPr="0090761C" w:rsidRDefault="00CD3FAD" w:rsidP="006F17F0">
      <w:pPr>
        <w:jc w:val="both"/>
        <w:rPr>
          <w:rFonts w:ascii="Arial" w:hAnsi="Arial" w:cs="Arial"/>
          <w:sz w:val="20"/>
          <w:szCs w:val="20"/>
        </w:rPr>
      </w:pPr>
      <w:r>
        <w:rPr>
          <w:rFonts w:ascii="Arial" w:hAnsi="Arial" w:cs="Arial"/>
          <w:sz w:val="20"/>
          <w:szCs w:val="20"/>
        </w:rPr>
        <w:t>Se aplica según exista Obra terminada.</w:t>
      </w:r>
    </w:p>
    <w:p w14:paraId="3AEDBA2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d) Riegos por tipo de cambio o tipo de interés</w:t>
      </w:r>
      <w:r w:rsidR="00942A86" w:rsidRPr="0090761C">
        <w:rPr>
          <w:rFonts w:ascii="Arial" w:hAnsi="Arial" w:cs="Arial"/>
          <w:sz w:val="20"/>
          <w:szCs w:val="20"/>
        </w:rPr>
        <w:t xml:space="preserve"> de las inversiones financieras:</w:t>
      </w:r>
    </w:p>
    <w:p w14:paraId="4D0AA921"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D073DB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 Valor activado en el ejercicio de los bienes constr</w:t>
      </w:r>
      <w:r w:rsidR="00942A86" w:rsidRPr="0090761C">
        <w:rPr>
          <w:rFonts w:ascii="Arial" w:hAnsi="Arial" w:cs="Arial"/>
          <w:sz w:val="20"/>
          <w:szCs w:val="20"/>
        </w:rPr>
        <w:t>uidos por la entidad:</w:t>
      </w:r>
    </w:p>
    <w:p w14:paraId="09D77072" w14:textId="4C5ADF8C" w:rsidR="00942A86" w:rsidRPr="0090761C" w:rsidRDefault="007D65A3" w:rsidP="006F17F0">
      <w:pPr>
        <w:jc w:val="both"/>
        <w:rPr>
          <w:rFonts w:ascii="Arial" w:hAnsi="Arial" w:cs="Arial"/>
          <w:sz w:val="20"/>
          <w:szCs w:val="20"/>
        </w:rPr>
      </w:pPr>
      <w:r>
        <w:rPr>
          <w:rFonts w:ascii="Arial" w:hAnsi="Arial" w:cs="Arial"/>
          <w:sz w:val="20"/>
          <w:szCs w:val="20"/>
        </w:rPr>
        <w:t xml:space="preserve">Activo No Circulante    </w:t>
      </w:r>
      <w:r w:rsidR="00473B4C">
        <w:rPr>
          <w:rFonts w:ascii="Arial" w:hAnsi="Arial" w:cs="Arial"/>
          <w:sz w:val="20"/>
          <w:szCs w:val="20"/>
        </w:rPr>
        <w:t>21</w:t>
      </w:r>
      <w:r w:rsidR="005972D7">
        <w:rPr>
          <w:rFonts w:ascii="Arial" w:hAnsi="Arial" w:cs="Arial"/>
          <w:sz w:val="20"/>
          <w:szCs w:val="20"/>
        </w:rPr>
        <w:t>1 845 896</w:t>
      </w:r>
    </w:p>
    <w:p w14:paraId="29018C86"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f) Otras circunstancias de carácter significativo que afecten el activo, tales como bienes en garantía, señalados en embargos, litigios, títulos de inversiones entregados en garantías, baja significativa del valor de inversiones financieras, etc.</w:t>
      </w:r>
      <w:r w:rsidR="00942A86" w:rsidRPr="0090761C">
        <w:rPr>
          <w:rFonts w:ascii="Arial" w:hAnsi="Arial" w:cs="Arial"/>
          <w:sz w:val="20"/>
          <w:szCs w:val="20"/>
        </w:rPr>
        <w:t>:</w:t>
      </w:r>
    </w:p>
    <w:p w14:paraId="3B78B29E"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20692B3F"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g) Desmantelamiento de Activos, procedimientos, i</w:t>
      </w:r>
      <w:r w:rsidR="00942A86" w:rsidRPr="0090761C">
        <w:rPr>
          <w:rFonts w:ascii="Arial" w:hAnsi="Arial" w:cs="Arial"/>
          <w:sz w:val="20"/>
          <w:szCs w:val="20"/>
        </w:rPr>
        <w:t>mplicaciones, efectos contables:</w:t>
      </w:r>
    </w:p>
    <w:p w14:paraId="7DACCD2D" w14:textId="77777777" w:rsidR="00942A86" w:rsidRPr="0090761C" w:rsidRDefault="00C90F7D" w:rsidP="006F17F0">
      <w:pPr>
        <w:jc w:val="both"/>
        <w:rPr>
          <w:rFonts w:ascii="Arial" w:hAnsi="Arial" w:cs="Arial"/>
          <w:sz w:val="20"/>
          <w:szCs w:val="20"/>
        </w:rPr>
      </w:pPr>
      <w:r>
        <w:rPr>
          <w:rFonts w:ascii="Arial" w:hAnsi="Arial" w:cs="Arial"/>
          <w:sz w:val="20"/>
          <w:szCs w:val="20"/>
        </w:rPr>
        <w:t>No aplica</w:t>
      </w:r>
    </w:p>
    <w:p w14:paraId="69482783" w14:textId="77777777" w:rsidR="00942A86" w:rsidRPr="0090761C" w:rsidRDefault="006F17F0" w:rsidP="006F17F0">
      <w:pPr>
        <w:jc w:val="both"/>
        <w:rPr>
          <w:rFonts w:ascii="Arial" w:hAnsi="Arial" w:cs="Arial"/>
          <w:sz w:val="20"/>
          <w:szCs w:val="20"/>
        </w:rPr>
      </w:pPr>
      <w:r w:rsidRPr="0090761C">
        <w:rPr>
          <w:rFonts w:ascii="Arial" w:hAnsi="Arial" w:cs="Arial"/>
          <w:sz w:val="20"/>
          <w:szCs w:val="20"/>
        </w:rPr>
        <w:t xml:space="preserve">h) Administración de activos; planeación con el objetivo de que el ente los </w:t>
      </w:r>
      <w:r w:rsidR="00942A86" w:rsidRPr="0090761C">
        <w:rPr>
          <w:rFonts w:ascii="Arial" w:hAnsi="Arial" w:cs="Arial"/>
          <w:sz w:val="20"/>
          <w:szCs w:val="20"/>
        </w:rPr>
        <w:t>utilice de manera más efectiva:</w:t>
      </w:r>
    </w:p>
    <w:p w14:paraId="1020C9A6" w14:textId="77777777" w:rsidR="006F17F0" w:rsidRPr="0090761C" w:rsidRDefault="00C90F7D" w:rsidP="006F17F0">
      <w:pPr>
        <w:jc w:val="both"/>
        <w:rPr>
          <w:rFonts w:ascii="Arial" w:hAnsi="Arial" w:cs="Arial"/>
          <w:sz w:val="20"/>
          <w:szCs w:val="20"/>
        </w:rPr>
      </w:pPr>
      <w:r>
        <w:rPr>
          <w:rFonts w:ascii="Arial" w:hAnsi="Arial" w:cs="Arial"/>
          <w:sz w:val="20"/>
          <w:szCs w:val="20"/>
        </w:rPr>
        <w:t>No aplica</w:t>
      </w:r>
    </w:p>
    <w:p w14:paraId="54E49ED9"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Adicionalmente, se deben incluir las explicaciones de las principales variaciones en el activo, en cua</w:t>
      </w:r>
      <w:r w:rsidR="007068FF">
        <w:rPr>
          <w:rFonts w:ascii="Arial" w:hAnsi="Arial" w:cs="Arial"/>
          <w:sz w:val="20"/>
          <w:szCs w:val="20"/>
        </w:rPr>
        <w:t>dros comparativos como sigue:</w:t>
      </w:r>
    </w:p>
    <w:p w14:paraId="61AED7DA" w14:textId="77777777" w:rsidR="006F17F0" w:rsidRPr="0090761C" w:rsidRDefault="00A82511" w:rsidP="006F17F0">
      <w:pPr>
        <w:jc w:val="both"/>
        <w:rPr>
          <w:rFonts w:ascii="Arial" w:hAnsi="Arial" w:cs="Arial"/>
          <w:sz w:val="20"/>
          <w:szCs w:val="20"/>
        </w:rPr>
      </w:pPr>
      <w:r w:rsidRPr="0090761C">
        <w:rPr>
          <w:rFonts w:ascii="Arial" w:hAnsi="Arial" w:cs="Arial"/>
          <w:sz w:val="20"/>
          <w:szCs w:val="20"/>
        </w:rPr>
        <w:t>a) Inversiones en valores</w:t>
      </w:r>
      <w:r w:rsidR="00F05C97" w:rsidRPr="0090761C">
        <w:rPr>
          <w:rFonts w:ascii="Arial" w:hAnsi="Arial" w:cs="Arial"/>
          <w:sz w:val="20"/>
          <w:szCs w:val="20"/>
        </w:rPr>
        <w:t>:</w:t>
      </w:r>
    </w:p>
    <w:p w14:paraId="0B9BAB0D"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6DFDD7E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b) Patrimonio de Organismos descentralizados de Control Presupuestari</w:t>
      </w:r>
      <w:r w:rsidR="00A82511" w:rsidRPr="0090761C">
        <w:rPr>
          <w:rFonts w:ascii="Arial" w:hAnsi="Arial" w:cs="Arial"/>
          <w:sz w:val="20"/>
          <w:szCs w:val="20"/>
        </w:rPr>
        <w:t>o Indirecto</w:t>
      </w:r>
      <w:r w:rsidR="00F05C97" w:rsidRPr="0090761C">
        <w:rPr>
          <w:rFonts w:ascii="Arial" w:hAnsi="Arial" w:cs="Arial"/>
          <w:sz w:val="20"/>
          <w:szCs w:val="20"/>
        </w:rPr>
        <w:t>:</w:t>
      </w:r>
    </w:p>
    <w:p w14:paraId="3E51A6DE" w14:textId="77777777" w:rsidR="00F05C97" w:rsidRPr="0090761C" w:rsidRDefault="00C90F7D" w:rsidP="006F17F0">
      <w:pPr>
        <w:jc w:val="both"/>
        <w:rPr>
          <w:rFonts w:ascii="Arial" w:hAnsi="Arial" w:cs="Arial"/>
          <w:sz w:val="20"/>
          <w:szCs w:val="20"/>
        </w:rPr>
      </w:pPr>
      <w:r>
        <w:rPr>
          <w:rFonts w:ascii="Arial" w:hAnsi="Arial" w:cs="Arial"/>
          <w:sz w:val="20"/>
          <w:szCs w:val="20"/>
        </w:rPr>
        <w:t>No aplica</w:t>
      </w:r>
    </w:p>
    <w:p w14:paraId="5D7B71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 Inversiones en empres</w:t>
      </w:r>
      <w:r w:rsidR="00A82511" w:rsidRPr="0090761C">
        <w:rPr>
          <w:rFonts w:ascii="Arial" w:hAnsi="Arial" w:cs="Arial"/>
          <w:sz w:val="20"/>
          <w:szCs w:val="20"/>
        </w:rPr>
        <w:t>as de participación mayoritaria</w:t>
      </w:r>
      <w:r w:rsidR="00F05C97" w:rsidRPr="0090761C">
        <w:rPr>
          <w:rFonts w:ascii="Arial" w:hAnsi="Arial" w:cs="Arial"/>
          <w:sz w:val="20"/>
          <w:szCs w:val="20"/>
        </w:rPr>
        <w:t>:</w:t>
      </w:r>
    </w:p>
    <w:p w14:paraId="63C14049"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07CC2496" w14:textId="77777777" w:rsidR="006F17F0" w:rsidRDefault="006F17F0" w:rsidP="006F17F0">
      <w:pPr>
        <w:jc w:val="both"/>
        <w:rPr>
          <w:rFonts w:ascii="Arial" w:hAnsi="Arial" w:cs="Arial"/>
          <w:sz w:val="20"/>
          <w:szCs w:val="20"/>
        </w:rPr>
      </w:pPr>
      <w:r w:rsidRPr="0090761C">
        <w:rPr>
          <w:rFonts w:ascii="Arial" w:hAnsi="Arial" w:cs="Arial"/>
          <w:sz w:val="20"/>
          <w:szCs w:val="20"/>
        </w:rPr>
        <w:t>d) Inversiones en empres</w:t>
      </w:r>
      <w:r w:rsidR="00A82511" w:rsidRPr="0090761C">
        <w:rPr>
          <w:rFonts w:ascii="Arial" w:hAnsi="Arial" w:cs="Arial"/>
          <w:sz w:val="20"/>
          <w:szCs w:val="20"/>
        </w:rPr>
        <w:t>as de participación minoritaria</w:t>
      </w:r>
      <w:r w:rsidR="00F05C97" w:rsidRPr="0090761C">
        <w:rPr>
          <w:rFonts w:ascii="Arial" w:hAnsi="Arial" w:cs="Arial"/>
          <w:sz w:val="20"/>
          <w:szCs w:val="20"/>
        </w:rPr>
        <w:t>:</w:t>
      </w:r>
    </w:p>
    <w:p w14:paraId="3DA44FD5"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39760D7" w14:textId="77777777" w:rsidR="006F17F0" w:rsidRDefault="006F17F0" w:rsidP="006F17F0">
      <w:pPr>
        <w:jc w:val="both"/>
        <w:rPr>
          <w:rFonts w:ascii="Arial" w:hAnsi="Arial" w:cs="Arial"/>
          <w:sz w:val="20"/>
          <w:szCs w:val="20"/>
        </w:rPr>
      </w:pPr>
      <w:r w:rsidRPr="0090761C">
        <w:rPr>
          <w:rFonts w:ascii="Arial" w:hAnsi="Arial" w:cs="Arial"/>
          <w:sz w:val="20"/>
          <w:szCs w:val="20"/>
        </w:rPr>
        <w:t>e) Patrimonio de organismos descentralizados de control presupuesta</w:t>
      </w:r>
      <w:r w:rsidR="00F05C97" w:rsidRPr="0090761C">
        <w:rPr>
          <w:rFonts w:ascii="Arial" w:hAnsi="Arial" w:cs="Arial"/>
          <w:sz w:val="20"/>
          <w:szCs w:val="20"/>
        </w:rPr>
        <w:t>rio directo, según corresponda:</w:t>
      </w:r>
    </w:p>
    <w:p w14:paraId="416AF65E"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3F7A3A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9. Fideicomisos, Mandatos y Análogos</w:t>
      </w:r>
      <w:r w:rsidR="00A82511" w:rsidRPr="0090761C">
        <w:rPr>
          <w:rFonts w:ascii="Arial" w:hAnsi="Arial" w:cs="Arial"/>
          <w:b/>
          <w:sz w:val="20"/>
          <w:szCs w:val="20"/>
        </w:rPr>
        <w:t>:</w:t>
      </w:r>
    </w:p>
    <w:p w14:paraId="4F34956E" w14:textId="77777777" w:rsidR="006F17F0" w:rsidRDefault="006F17F0" w:rsidP="006F17F0">
      <w:pPr>
        <w:jc w:val="both"/>
        <w:rPr>
          <w:rFonts w:ascii="Arial" w:hAnsi="Arial" w:cs="Arial"/>
          <w:sz w:val="20"/>
          <w:szCs w:val="20"/>
        </w:rPr>
      </w:pPr>
      <w:r w:rsidRPr="0090761C">
        <w:rPr>
          <w:rFonts w:ascii="Arial" w:hAnsi="Arial" w:cs="Arial"/>
          <w:sz w:val="20"/>
          <w:szCs w:val="20"/>
        </w:rPr>
        <w:t>a) Por ramo administrativo que los repor</w:t>
      </w:r>
      <w:r w:rsidR="00F05C97" w:rsidRPr="0090761C">
        <w:rPr>
          <w:rFonts w:ascii="Arial" w:hAnsi="Arial" w:cs="Arial"/>
          <w:sz w:val="20"/>
          <w:szCs w:val="20"/>
        </w:rPr>
        <w:t>ta:</w:t>
      </w:r>
    </w:p>
    <w:p w14:paraId="2F55814B"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7E4DD609" w14:textId="77777777" w:rsidR="00F05C97" w:rsidRDefault="006F17F0" w:rsidP="006F17F0">
      <w:pPr>
        <w:jc w:val="both"/>
        <w:rPr>
          <w:rFonts w:ascii="Arial" w:hAnsi="Arial" w:cs="Arial"/>
          <w:sz w:val="20"/>
          <w:szCs w:val="20"/>
        </w:rPr>
      </w:pPr>
      <w:r w:rsidRPr="0090761C">
        <w:rPr>
          <w:rFonts w:ascii="Arial" w:hAnsi="Arial" w:cs="Arial"/>
          <w:sz w:val="20"/>
          <w:szCs w:val="20"/>
        </w:rPr>
        <w:lastRenderedPageBreak/>
        <w:t xml:space="preserve">b) Enlistar los de mayor monto de disponibilidad, relacionando aquéllos que conforman </w:t>
      </w:r>
      <w:r w:rsidR="00F05C97" w:rsidRPr="0090761C">
        <w:rPr>
          <w:rFonts w:ascii="Arial" w:hAnsi="Arial" w:cs="Arial"/>
          <w:sz w:val="20"/>
          <w:szCs w:val="20"/>
        </w:rPr>
        <w:t>el 80% de las disponibilidades:</w:t>
      </w:r>
    </w:p>
    <w:p w14:paraId="0B191587"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5C5B9211" w14:textId="77777777" w:rsidR="006F17F0" w:rsidRPr="0090761C" w:rsidRDefault="007068FF" w:rsidP="006F17F0">
      <w:pPr>
        <w:jc w:val="both"/>
        <w:rPr>
          <w:rFonts w:ascii="Arial" w:hAnsi="Arial" w:cs="Arial"/>
          <w:b/>
          <w:sz w:val="20"/>
          <w:szCs w:val="20"/>
        </w:rPr>
      </w:pPr>
      <w:r>
        <w:rPr>
          <w:rFonts w:ascii="Arial" w:hAnsi="Arial" w:cs="Arial"/>
          <w:b/>
          <w:sz w:val="20"/>
          <w:szCs w:val="20"/>
        </w:rPr>
        <w:t>10. Reporte de la Recaudación</w:t>
      </w:r>
      <w:r w:rsidR="00A82511" w:rsidRPr="0090761C">
        <w:rPr>
          <w:rFonts w:ascii="Arial" w:hAnsi="Arial" w:cs="Arial"/>
          <w:b/>
          <w:sz w:val="20"/>
          <w:szCs w:val="20"/>
        </w:rPr>
        <w:t>:</w:t>
      </w:r>
    </w:p>
    <w:p w14:paraId="3FFF6E97"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Análisis del comportamiento de la recaudación correspondiente al ente público o cualquier tipo de ingreso, de forma separada los in</w:t>
      </w:r>
      <w:r w:rsidR="00F05C97" w:rsidRPr="0090761C">
        <w:rPr>
          <w:rFonts w:ascii="Arial" w:hAnsi="Arial" w:cs="Arial"/>
          <w:sz w:val="20"/>
          <w:szCs w:val="20"/>
        </w:rPr>
        <w:t>gresos locales de los federales:</w:t>
      </w:r>
    </w:p>
    <w:p w14:paraId="45427D95" w14:textId="77777777" w:rsidR="00F05C97" w:rsidRPr="0090761C" w:rsidRDefault="001F71DA" w:rsidP="006F17F0">
      <w:pPr>
        <w:jc w:val="both"/>
        <w:rPr>
          <w:rFonts w:ascii="Arial" w:hAnsi="Arial" w:cs="Arial"/>
          <w:sz w:val="20"/>
          <w:szCs w:val="20"/>
        </w:rPr>
      </w:pPr>
      <w:r>
        <w:rPr>
          <w:rFonts w:ascii="Arial" w:hAnsi="Arial" w:cs="Arial"/>
          <w:sz w:val="20"/>
          <w:szCs w:val="20"/>
        </w:rPr>
        <w:t>No aplica</w:t>
      </w:r>
    </w:p>
    <w:p w14:paraId="22D89818"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 xml:space="preserve">b) Proyección de la recaudación </w:t>
      </w:r>
      <w:r w:rsidR="00F05C97" w:rsidRPr="0090761C">
        <w:rPr>
          <w:rFonts w:ascii="Arial" w:hAnsi="Arial" w:cs="Arial"/>
          <w:sz w:val="20"/>
          <w:szCs w:val="20"/>
        </w:rPr>
        <w:t>e ingresos en el mediano plazo:</w:t>
      </w:r>
    </w:p>
    <w:p w14:paraId="6A4F97D3" w14:textId="77777777" w:rsidR="00A82511" w:rsidRPr="0090761C" w:rsidRDefault="001F71DA" w:rsidP="006F17F0">
      <w:pPr>
        <w:jc w:val="both"/>
        <w:rPr>
          <w:rFonts w:ascii="Arial" w:hAnsi="Arial" w:cs="Arial"/>
          <w:sz w:val="20"/>
          <w:szCs w:val="20"/>
        </w:rPr>
      </w:pPr>
      <w:r>
        <w:rPr>
          <w:rFonts w:ascii="Arial" w:hAnsi="Arial" w:cs="Arial"/>
          <w:sz w:val="20"/>
          <w:szCs w:val="20"/>
        </w:rPr>
        <w:t>No aplica</w:t>
      </w:r>
    </w:p>
    <w:p w14:paraId="0A8061F5"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11. Información sobre la Deuda y el Reporte Analítico de la Deuda</w:t>
      </w:r>
      <w:r w:rsidR="00A82511" w:rsidRPr="0090761C">
        <w:rPr>
          <w:rFonts w:ascii="Arial" w:hAnsi="Arial" w:cs="Arial"/>
          <w:b/>
          <w:sz w:val="20"/>
          <w:szCs w:val="20"/>
        </w:rPr>
        <w:t>:</w:t>
      </w:r>
    </w:p>
    <w:p w14:paraId="7A3AA17B"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a) Utilizar al menos los siguientes indicadores: deuda respecto al PIB y deuda respecto a la recaudación tomando, como mínimo, un período igual o menor a 5 años.</w:t>
      </w:r>
      <w:r w:rsidR="007D65A3">
        <w:rPr>
          <w:rFonts w:ascii="Arial" w:hAnsi="Arial" w:cs="Arial"/>
          <w:sz w:val="20"/>
          <w:szCs w:val="20"/>
        </w:rPr>
        <w:t xml:space="preserve">  NA</w:t>
      </w:r>
    </w:p>
    <w:p w14:paraId="3651F5B4"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Información de manera agrupada por tipo de valor gubernamental o instrumento financiero en la que se considere intereses, comisiones, tasa, perfil de vencimie</w:t>
      </w:r>
      <w:r w:rsidR="00F05C97" w:rsidRPr="0090761C">
        <w:rPr>
          <w:rFonts w:ascii="Arial" w:hAnsi="Arial" w:cs="Arial"/>
          <w:sz w:val="20"/>
          <w:szCs w:val="20"/>
        </w:rPr>
        <w:t>nto y otros gastos de la deuda.</w:t>
      </w:r>
      <w:r w:rsidR="007D65A3">
        <w:rPr>
          <w:rFonts w:ascii="Arial" w:hAnsi="Arial" w:cs="Arial"/>
          <w:sz w:val="20"/>
          <w:szCs w:val="20"/>
        </w:rPr>
        <w:t xml:space="preserve"> NA</w:t>
      </w:r>
    </w:p>
    <w:p w14:paraId="014BC459" w14:textId="77777777" w:rsidR="006F17F0" w:rsidRPr="0090761C" w:rsidRDefault="00F05C97" w:rsidP="006F17F0">
      <w:pPr>
        <w:jc w:val="both"/>
        <w:rPr>
          <w:rFonts w:ascii="Arial" w:hAnsi="Arial" w:cs="Arial"/>
          <w:sz w:val="20"/>
          <w:szCs w:val="20"/>
        </w:rPr>
      </w:pPr>
      <w:r w:rsidRPr="0090761C">
        <w:rPr>
          <w:rFonts w:ascii="Arial" w:hAnsi="Arial" w:cs="Arial"/>
          <w:sz w:val="20"/>
          <w:szCs w:val="20"/>
        </w:rPr>
        <w:t>* Se anexa</w:t>
      </w:r>
      <w:r w:rsidR="00F07F00">
        <w:rPr>
          <w:rFonts w:ascii="Arial" w:hAnsi="Arial" w:cs="Arial"/>
          <w:sz w:val="20"/>
          <w:szCs w:val="20"/>
        </w:rPr>
        <w:t>rá</w:t>
      </w:r>
      <w:r w:rsidRPr="0090761C">
        <w:rPr>
          <w:rFonts w:ascii="Arial" w:hAnsi="Arial" w:cs="Arial"/>
          <w:sz w:val="20"/>
          <w:szCs w:val="20"/>
        </w:rPr>
        <w:t xml:space="preserve"> la información en las notas de desglose.</w:t>
      </w:r>
    </w:p>
    <w:p w14:paraId="52B84886"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12. Calificaciones otorgadas</w:t>
      </w:r>
      <w:r w:rsidR="00A82511" w:rsidRPr="0090761C">
        <w:rPr>
          <w:rFonts w:ascii="Arial" w:hAnsi="Arial" w:cs="Arial"/>
          <w:b/>
          <w:sz w:val="20"/>
          <w:szCs w:val="20"/>
        </w:rPr>
        <w:t>:</w:t>
      </w:r>
    </w:p>
    <w:p w14:paraId="02C30D62" w14:textId="77777777" w:rsidR="001F71DA" w:rsidRDefault="006F17F0" w:rsidP="006F17F0">
      <w:pPr>
        <w:jc w:val="both"/>
        <w:rPr>
          <w:rFonts w:ascii="Arial" w:hAnsi="Arial" w:cs="Arial"/>
          <w:sz w:val="20"/>
          <w:szCs w:val="20"/>
        </w:rPr>
      </w:pPr>
      <w:r w:rsidRPr="0090761C">
        <w:rPr>
          <w:rFonts w:ascii="Arial" w:hAnsi="Arial" w:cs="Arial"/>
          <w:sz w:val="20"/>
          <w:szCs w:val="20"/>
        </w:rPr>
        <w:t>Informar, tanto del ente público como cualquier transacción realizada, que haya sido sujet</w:t>
      </w:r>
      <w:r w:rsidR="00F05C97" w:rsidRPr="0090761C">
        <w:rPr>
          <w:rFonts w:ascii="Arial" w:hAnsi="Arial" w:cs="Arial"/>
          <w:sz w:val="20"/>
          <w:szCs w:val="20"/>
        </w:rPr>
        <w:t xml:space="preserve">a a una calificación </w:t>
      </w:r>
    </w:p>
    <w:p w14:paraId="0FE5193C" w14:textId="77777777" w:rsidR="00F05C97" w:rsidRDefault="00F05C97" w:rsidP="006F17F0">
      <w:pPr>
        <w:jc w:val="both"/>
        <w:rPr>
          <w:rFonts w:ascii="Arial" w:hAnsi="Arial" w:cs="Arial"/>
          <w:sz w:val="20"/>
          <w:szCs w:val="20"/>
        </w:rPr>
      </w:pPr>
      <w:r w:rsidRPr="0090761C">
        <w:rPr>
          <w:rFonts w:ascii="Arial" w:hAnsi="Arial" w:cs="Arial"/>
          <w:sz w:val="20"/>
          <w:szCs w:val="20"/>
        </w:rPr>
        <w:t>crediticia:</w:t>
      </w:r>
    </w:p>
    <w:p w14:paraId="6305C1DA"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6EEABBBB"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13. Proceso de Mejora</w:t>
      </w:r>
      <w:r w:rsidR="00A82511" w:rsidRPr="0090761C">
        <w:rPr>
          <w:rFonts w:ascii="Arial" w:hAnsi="Arial" w:cs="Arial"/>
          <w:b/>
          <w:sz w:val="20"/>
          <w:szCs w:val="20"/>
        </w:rPr>
        <w:t>:</w:t>
      </w:r>
    </w:p>
    <w:p w14:paraId="3E30F895"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informará de:</w:t>
      </w:r>
    </w:p>
    <w:p w14:paraId="77BD4B82" w14:textId="77777777" w:rsidR="006F17F0" w:rsidRDefault="006F17F0" w:rsidP="006F17F0">
      <w:pPr>
        <w:jc w:val="both"/>
        <w:rPr>
          <w:rFonts w:ascii="Arial" w:hAnsi="Arial" w:cs="Arial"/>
          <w:sz w:val="20"/>
          <w:szCs w:val="20"/>
        </w:rPr>
      </w:pPr>
      <w:r w:rsidRPr="0090761C">
        <w:rPr>
          <w:rFonts w:ascii="Arial" w:hAnsi="Arial" w:cs="Arial"/>
          <w:sz w:val="20"/>
          <w:szCs w:val="20"/>
        </w:rPr>
        <w:t>a) Principal</w:t>
      </w:r>
      <w:r w:rsidR="00A82511" w:rsidRPr="0090761C">
        <w:rPr>
          <w:rFonts w:ascii="Arial" w:hAnsi="Arial" w:cs="Arial"/>
          <w:sz w:val="20"/>
          <w:szCs w:val="20"/>
        </w:rPr>
        <w:t>es Políticas de control interno</w:t>
      </w:r>
      <w:r w:rsidR="00F05C97" w:rsidRPr="0090761C">
        <w:rPr>
          <w:rFonts w:ascii="Arial" w:hAnsi="Arial" w:cs="Arial"/>
          <w:sz w:val="20"/>
          <w:szCs w:val="20"/>
        </w:rPr>
        <w:t>:</w:t>
      </w:r>
    </w:p>
    <w:p w14:paraId="3406C332" w14:textId="77777777" w:rsidR="001F71DA" w:rsidRPr="0090761C" w:rsidRDefault="001F71DA" w:rsidP="006F17F0">
      <w:pPr>
        <w:jc w:val="both"/>
        <w:rPr>
          <w:rFonts w:ascii="Arial" w:hAnsi="Arial" w:cs="Arial"/>
          <w:sz w:val="20"/>
          <w:szCs w:val="20"/>
        </w:rPr>
      </w:pPr>
      <w:r>
        <w:rPr>
          <w:rFonts w:ascii="Arial" w:hAnsi="Arial" w:cs="Arial"/>
          <w:sz w:val="20"/>
          <w:szCs w:val="20"/>
        </w:rPr>
        <w:t>No aplica</w:t>
      </w:r>
    </w:p>
    <w:p w14:paraId="027B3081" w14:textId="77777777" w:rsidR="00F05C97" w:rsidRPr="0090761C" w:rsidRDefault="006F17F0" w:rsidP="006F17F0">
      <w:pPr>
        <w:jc w:val="both"/>
        <w:rPr>
          <w:rFonts w:ascii="Arial" w:hAnsi="Arial" w:cs="Arial"/>
          <w:sz w:val="20"/>
          <w:szCs w:val="20"/>
        </w:rPr>
      </w:pPr>
      <w:r w:rsidRPr="0090761C">
        <w:rPr>
          <w:rFonts w:ascii="Arial" w:hAnsi="Arial" w:cs="Arial"/>
          <w:sz w:val="20"/>
          <w:szCs w:val="20"/>
        </w:rPr>
        <w:t>b) Medidas de desempe</w:t>
      </w:r>
      <w:r w:rsidR="00F05C97" w:rsidRPr="0090761C">
        <w:rPr>
          <w:rFonts w:ascii="Arial" w:hAnsi="Arial" w:cs="Arial"/>
          <w:sz w:val="20"/>
          <w:szCs w:val="20"/>
        </w:rPr>
        <w:t>ño financiero, metas y alcance:</w:t>
      </w:r>
    </w:p>
    <w:p w14:paraId="4B008873" w14:textId="77777777" w:rsidR="006F17F0" w:rsidRPr="0090761C" w:rsidRDefault="001F71DA" w:rsidP="006F17F0">
      <w:pPr>
        <w:jc w:val="both"/>
        <w:rPr>
          <w:rFonts w:ascii="Arial" w:hAnsi="Arial" w:cs="Arial"/>
          <w:sz w:val="20"/>
          <w:szCs w:val="20"/>
        </w:rPr>
      </w:pPr>
      <w:r>
        <w:rPr>
          <w:rFonts w:ascii="Arial" w:hAnsi="Arial" w:cs="Arial"/>
          <w:sz w:val="20"/>
          <w:szCs w:val="20"/>
        </w:rPr>
        <w:t>No aplica</w:t>
      </w:r>
    </w:p>
    <w:p w14:paraId="6E7F7779"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14. Información por Segmentos</w:t>
      </w:r>
      <w:r w:rsidR="00A82511" w:rsidRPr="0090761C">
        <w:rPr>
          <w:rFonts w:ascii="Arial" w:hAnsi="Arial" w:cs="Arial"/>
          <w:b/>
          <w:sz w:val="20"/>
          <w:szCs w:val="20"/>
        </w:rPr>
        <w:t>:</w:t>
      </w:r>
    </w:p>
    <w:p w14:paraId="2B1749AE"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Cuando se considere necesario se podrá revelar la información financiera de manera segmentada debido a la diversidad de las a</w:t>
      </w:r>
      <w:r w:rsidR="00F05C97" w:rsidRPr="0090761C">
        <w:rPr>
          <w:rFonts w:ascii="Arial" w:hAnsi="Arial" w:cs="Arial"/>
          <w:sz w:val="20"/>
          <w:szCs w:val="20"/>
        </w:rPr>
        <w:t xml:space="preserve">ctividades y operaciones que </w:t>
      </w:r>
      <w:r w:rsidRPr="0090761C">
        <w:rPr>
          <w:rFonts w:ascii="Arial" w:hAnsi="Arial" w:cs="Arial"/>
          <w:sz w:val="20"/>
          <w:szCs w:val="20"/>
        </w:rPr>
        <w:t>realizan los entes públicos, ya que la misma proporciona información acerca de las diferentes actividades operativas en las cuales participa, de los productos o servicios que maneja, de las diferentes áreas geográficas, de los grupos homogéneos con el</w:t>
      </w:r>
      <w:r w:rsidR="00A82511" w:rsidRPr="0090761C">
        <w:rPr>
          <w:rFonts w:ascii="Arial" w:hAnsi="Arial" w:cs="Arial"/>
          <w:sz w:val="20"/>
          <w:szCs w:val="20"/>
        </w:rPr>
        <w:t xml:space="preserve"> </w:t>
      </w:r>
      <w:r w:rsidRPr="0090761C">
        <w:rPr>
          <w:rFonts w:ascii="Arial" w:hAnsi="Arial" w:cs="Arial"/>
          <w:sz w:val="20"/>
          <w:szCs w:val="20"/>
        </w:rPr>
        <w:t>objetivo de entender el desempeño del ente, evaluar mejor los riesgos y beneficios del mismo; y entenderlo como un todo y sus partes integrantes.</w:t>
      </w:r>
    </w:p>
    <w:p w14:paraId="37726144"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Consecuentemente, esta información contribuye al análisis más preciso de la situación financiera, grados y fuentes de riesgo y crec</w:t>
      </w:r>
      <w:r w:rsidR="007068FF">
        <w:rPr>
          <w:rFonts w:ascii="Arial" w:hAnsi="Arial" w:cs="Arial"/>
          <w:sz w:val="20"/>
          <w:szCs w:val="20"/>
        </w:rPr>
        <w:t>imiento potencial de negocio.</w:t>
      </w:r>
    </w:p>
    <w:p w14:paraId="3A0A4B5D"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lastRenderedPageBreak/>
        <w:t>15. Eventos Posteriores al Cierre</w:t>
      </w:r>
      <w:r w:rsidR="00A82511" w:rsidRPr="0090761C">
        <w:rPr>
          <w:rFonts w:ascii="Arial" w:hAnsi="Arial" w:cs="Arial"/>
          <w:b/>
          <w:sz w:val="20"/>
          <w:szCs w:val="20"/>
        </w:rPr>
        <w:t>:</w:t>
      </w:r>
    </w:p>
    <w:p w14:paraId="37FA0A9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El ente público informará el efecto en sus estados financieros de aquellos hechos ocurridos en el período posterior al que informa, que proporcionan mayor evidencia sobre eventos que le afectan  económicamente y que no se co</w:t>
      </w:r>
      <w:r w:rsidR="007068FF">
        <w:rPr>
          <w:rFonts w:ascii="Arial" w:hAnsi="Arial" w:cs="Arial"/>
          <w:sz w:val="20"/>
          <w:szCs w:val="20"/>
        </w:rPr>
        <w:t>nocían a la fecha de cierre.</w:t>
      </w:r>
    </w:p>
    <w:p w14:paraId="0E747070" w14:textId="77777777" w:rsidR="006F17F0" w:rsidRPr="0090761C" w:rsidRDefault="006F17F0" w:rsidP="006F17F0">
      <w:pPr>
        <w:jc w:val="both"/>
        <w:rPr>
          <w:rFonts w:ascii="Arial" w:hAnsi="Arial" w:cs="Arial"/>
          <w:b/>
          <w:sz w:val="20"/>
          <w:szCs w:val="20"/>
        </w:rPr>
      </w:pPr>
      <w:r w:rsidRPr="0090761C">
        <w:rPr>
          <w:rFonts w:ascii="Arial" w:hAnsi="Arial" w:cs="Arial"/>
          <w:b/>
          <w:sz w:val="20"/>
          <w:szCs w:val="20"/>
        </w:rPr>
        <w:t>16. Partes Relacionadas</w:t>
      </w:r>
      <w:r w:rsidR="00A82511" w:rsidRPr="0090761C">
        <w:rPr>
          <w:rFonts w:ascii="Arial" w:hAnsi="Arial" w:cs="Arial"/>
          <w:b/>
          <w:sz w:val="20"/>
          <w:szCs w:val="20"/>
        </w:rPr>
        <w:t>:</w:t>
      </w:r>
    </w:p>
    <w:p w14:paraId="240A33A8"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Se debe establecer por escrito que no existen partes relacionadas que pudieran ejercer influencia significativa sobre la toma de decisio</w:t>
      </w:r>
      <w:r w:rsidR="00F05C97" w:rsidRPr="0090761C">
        <w:rPr>
          <w:rFonts w:ascii="Arial" w:hAnsi="Arial" w:cs="Arial"/>
          <w:sz w:val="20"/>
          <w:szCs w:val="20"/>
        </w:rPr>
        <w:t>nes financieras y operativas:</w:t>
      </w:r>
    </w:p>
    <w:p w14:paraId="366C8BFF" w14:textId="77777777" w:rsidR="006F17F0" w:rsidRPr="0090761C" w:rsidRDefault="001F71DA" w:rsidP="006F17F0">
      <w:pPr>
        <w:jc w:val="both"/>
        <w:rPr>
          <w:rFonts w:ascii="Arial" w:hAnsi="Arial" w:cs="Arial"/>
          <w:sz w:val="20"/>
          <w:szCs w:val="20"/>
        </w:rPr>
      </w:pPr>
      <w:r>
        <w:rPr>
          <w:rFonts w:ascii="Arial" w:hAnsi="Arial" w:cs="Arial"/>
          <w:sz w:val="20"/>
          <w:szCs w:val="20"/>
        </w:rPr>
        <w:t>No existen partes relacionadas que pudieran ejercer influencia significativa sobre la toma de decisiones financieras y operativas de MUNICIPIO DE ACAMBARO GTO.</w:t>
      </w:r>
    </w:p>
    <w:p w14:paraId="7D4398EA" w14:textId="77777777" w:rsidR="00A82511" w:rsidRPr="0090761C" w:rsidRDefault="0064249D" w:rsidP="006F17F0">
      <w:pPr>
        <w:jc w:val="both"/>
        <w:rPr>
          <w:rFonts w:ascii="Arial" w:hAnsi="Arial" w:cs="Arial"/>
          <w:b/>
          <w:sz w:val="20"/>
          <w:szCs w:val="20"/>
        </w:rPr>
      </w:pPr>
      <w:r w:rsidRPr="0090761C">
        <w:rPr>
          <w:rFonts w:ascii="Arial" w:hAnsi="Arial" w:cs="Arial"/>
          <w:b/>
          <w:sz w:val="20"/>
          <w:szCs w:val="20"/>
        </w:rPr>
        <w:t>17. Responsabilidad s</w:t>
      </w:r>
      <w:r w:rsidR="006F17F0" w:rsidRPr="0090761C">
        <w:rPr>
          <w:rFonts w:ascii="Arial" w:hAnsi="Arial" w:cs="Arial"/>
          <w:b/>
          <w:sz w:val="20"/>
          <w:szCs w:val="20"/>
        </w:rPr>
        <w:t xml:space="preserve">obre la </w:t>
      </w:r>
      <w:r w:rsidRPr="0090761C">
        <w:rPr>
          <w:rFonts w:ascii="Arial" w:hAnsi="Arial" w:cs="Arial"/>
          <w:b/>
          <w:sz w:val="20"/>
          <w:szCs w:val="20"/>
        </w:rPr>
        <w:t>p</w:t>
      </w:r>
      <w:r w:rsidR="006F17F0" w:rsidRPr="0090761C">
        <w:rPr>
          <w:rFonts w:ascii="Arial" w:hAnsi="Arial" w:cs="Arial"/>
          <w:b/>
          <w:sz w:val="20"/>
          <w:szCs w:val="20"/>
        </w:rPr>
        <w:t xml:space="preserve">resentación </w:t>
      </w:r>
      <w:r w:rsidRPr="0090761C">
        <w:rPr>
          <w:rFonts w:ascii="Arial" w:hAnsi="Arial" w:cs="Arial"/>
          <w:b/>
          <w:sz w:val="20"/>
          <w:szCs w:val="20"/>
        </w:rPr>
        <w:t>r</w:t>
      </w:r>
      <w:r w:rsidR="006F17F0" w:rsidRPr="0090761C">
        <w:rPr>
          <w:rFonts w:ascii="Arial" w:hAnsi="Arial" w:cs="Arial"/>
          <w:b/>
          <w:sz w:val="20"/>
          <w:szCs w:val="20"/>
        </w:rPr>
        <w:t>azonable de los Estados Financieros</w:t>
      </w:r>
      <w:r w:rsidR="00A82511" w:rsidRPr="0090761C">
        <w:rPr>
          <w:rFonts w:ascii="Arial" w:hAnsi="Arial" w:cs="Arial"/>
          <w:b/>
          <w:sz w:val="20"/>
          <w:szCs w:val="20"/>
        </w:rPr>
        <w:t>:</w:t>
      </w:r>
    </w:p>
    <w:p w14:paraId="254E3CB3" w14:textId="77777777" w:rsidR="006F17F0" w:rsidRPr="0090761C" w:rsidRDefault="006F17F0" w:rsidP="006F17F0">
      <w:pPr>
        <w:jc w:val="both"/>
        <w:rPr>
          <w:rFonts w:ascii="Arial" w:hAnsi="Arial" w:cs="Arial"/>
          <w:sz w:val="20"/>
          <w:szCs w:val="20"/>
        </w:rPr>
      </w:pPr>
      <w:r w:rsidRPr="0090761C">
        <w:rPr>
          <w:rFonts w:ascii="Arial" w:hAnsi="Arial" w:cs="Arial"/>
          <w:sz w:val="20"/>
          <w:szCs w:val="20"/>
        </w:rPr>
        <w:t>Los Estados Financieros deberán estar rubricados en cada página de los mismos e incluir al final la siguiente leyenda: “Bajo protesta de decir verdad declaramos que los Estados Financieros y sus notas, son razonablemente correctos y</w:t>
      </w:r>
      <w:r w:rsidR="00F05C97" w:rsidRPr="0090761C">
        <w:rPr>
          <w:rFonts w:ascii="Arial" w:hAnsi="Arial" w:cs="Arial"/>
          <w:sz w:val="20"/>
          <w:szCs w:val="20"/>
        </w:rPr>
        <w:t xml:space="preserve"> son responsabilidad del emisor</w:t>
      </w:r>
      <w:r w:rsidR="007068FF">
        <w:rPr>
          <w:rFonts w:ascii="Arial" w:hAnsi="Arial" w:cs="Arial"/>
          <w:sz w:val="20"/>
          <w:szCs w:val="20"/>
        </w:rPr>
        <w:t>.</w:t>
      </w:r>
    </w:p>
    <w:p w14:paraId="457B63E3" w14:textId="77777777" w:rsidR="003E746E" w:rsidRPr="0090761C" w:rsidRDefault="007068FF" w:rsidP="003E746E">
      <w:pPr>
        <w:jc w:val="both"/>
        <w:rPr>
          <w:rFonts w:ascii="Arial" w:hAnsi="Arial" w:cs="Arial"/>
          <w:b/>
          <w:sz w:val="20"/>
          <w:szCs w:val="20"/>
        </w:rPr>
      </w:pPr>
      <w:r>
        <w:rPr>
          <w:rFonts w:ascii="Arial" w:hAnsi="Arial" w:cs="Arial"/>
          <w:b/>
          <w:sz w:val="20"/>
          <w:szCs w:val="20"/>
        </w:rPr>
        <w:t>Recomendaciones</w:t>
      </w:r>
    </w:p>
    <w:p w14:paraId="29B3D289" w14:textId="77777777" w:rsidR="003E746E" w:rsidRPr="0090761C" w:rsidRDefault="003E746E" w:rsidP="003E746E">
      <w:pPr>
        <w:jc w:val="both"/>
        <w:rPr>
          <w:rFonts w:ascii="Arial" w:hAnsi="Arial" w:cs="Arial"/>
          <w:sz w:val="20"/>
          <w:szCs w:val="20"/>
        </w:rPr>
      </w:pPr>
    </w:p>
    <w:p w14:paraId="72A087CA" w14:textId="77777777" w:rsidR="0027130A" w:rsidRDefault="0027130A" w:rsidP="003E746E">
      <w:pPr>
        <w:jc w:val="both"/>
        <w:rPr>
          <w:rFonts w:ascii="Arial" w:hAnsi="Arial" w:cs="Arial"/>
          <w:sz w:val="20"/>
          <w:szCs w:val="20"/>
        </w:rPr>
      </w:pPr>
    </w:p>
    <w:p w14:paraId="13864F2A" w14:textId="77777777" w:rsidR="00722755" w:rsidRDefault="00722755" w:rsidP="003E746E">
      <w:pPr>
        <w:jc w:val="both"/>
        <w:rPr>
          <w:rFonts w:ascii="Arial" w:hAnsi="Arial" w:cs="Arial"/>
          <w:sz w:val="20"/>
          <w:szCs w:val="20"/>
        </w:rPr>
      </w:pPr>
    </w:p>
    <w:p w14:paraId="2297BEA0" w14:textId="77777777" w:rsidR="00722755" w:rsidRDefault="00722755" w:rsidP="003E746E">
      <w:pPr>
        <w:jc w:val="both"/>
        <w:rPr>
          <w:rFonts w:ascii="Arial" w:hAnsi="Arial" w:cs="Arial"/>
          <w:sz w:val="20"/>
          <w:szCs w:val="20"/>
        </w:rPr>
      </w:pPr>
    </w:p>
    <w:p w14:paraId="3278B4BA" w14:textId="77777777" w:rsidR="00722755" w:rsidRDefault="00722755" w:rsidP="003E746E">
      <w:pPr>
        <w:jc w:val="both"/>
        <w:rPr>
          <w:rFonts w:ascii="Arial" w:hAnsi="Arial" w:cs="Arial"/>
          <w:sz w:val="20"/>
          <w:szCs w:val="20"/>
        </w:rPr>
      </w:pPr>
    </w:p>
    <w:p w14:paraId="5BBA0AAD" w14:textId="77777777" w:rsidR="00722755" w:rsidRDefault="00722755" w:rsidP="003E746E">
      <w:pPr>
        <w:jc w:val="both"/>
        <w:rPr>
          <w:rFonts w:ascii="Arial" w:hAnsi="Arial" w:cs="Arial"/>
          <w:sz w:val="20"/>
          <w:szCs w:val="20"/>
        </w:rPr>
      </w:pPr>
    </w:p>
    <w:p w14:paraId="0B387727" w14:textId="77777777" w:rsidR="00722755" w:rsidRDefault="00722755" w:rsidP="003E746E">
      <w:pPr>
        <w:jc w:val="both"/>
        <w:rPr>
          <w:rFonts w:ascii="Arial" w:hAnsi="Arial" w:cs="Arial"/>
          <w:sz w:val="20"/>
          <w:szCs w:val="20"/>
        </w:rPr>
      </w:pPr>
    </w:p>
    <w:p w14:paraId="103FC0A7" w14:textId="77777777" w:rsidR="00722755" w:rsidRDefault="00722755" w:rsidP="003E746E">
      <w:pPr>
        <w:jc w:val="both"/>
        <w:rPr>
          <w:rFonts w:ascii="Arial" w:hAnsi="Arial" w:cs="Arial"/>
          <w:sz w:val="20"/>
          <w:szCs w:val="20"/>
        </w:rPr>
      </w:pPr>
      <w:r>
        <w:rPr>
          <w:rFonts w:ascii="Arial" w:hAnsi="Arial" w:cs="Arial"/>
          <w:sz w:val="20"/>
          <w:szCs w:val="20"/>
        </w:rPr>
        <w:t xml:space="preserve">               _______________________                      ____________________________________</w:t>
      </w:r>
    </w:p>
    <w:p w14:paraId="78CE83F5" w14:textId="77777777" w:rsidR="00722755" w:rsidRPr="00722755" w:rsidRDefault="00722755" w:rsidP="003E746E">
      <w:pPr>
        <w:jc w:val="both"/>
        <w:rPr>
          <w:rFonts w:ascii="Arial" w:hAnsi="Arial" w:cs="Arial"/>
          <w:sz w:val="18"/>
          <w:szCs w:val="18"/>
        </w:rPr>
      </w:pPr>
      <w:r>
        <w:rPr>
          <w:rFonts w:ascii="Arial" w:hAnsi="Arial" w:cs="Arial"/>
          <w:sz w:val="20"/>
          <w:szCs w:val="20"/>
        </w:rPr>
        <w:t xml:space="preserve">               </w:t>
      </w:r>
      <w:r w:rsidRPr="00722755">
        <w:rPr>
          <w:rFonts w:ascii="Arial" w:hAnsi="Arial" w:cs="Arial"/>
          <w:sz w:val="18"/>
          <w:szCs w:val="18"/>
        </w:rPr>
        <w:t>LIC. CLAUDIA SILVA CAMPOS                            C.P. Y L.D. CLAUDIA SALINAS CERVANTES</w:t>
      </w:r>
    </w:p>
    <w:p w14:paraId="25A93E2C" w14:textId="77777777" w:rsidR="00722755" w:rsidRDefault="00722755" w:rsidP="003E746E">
      <w:pPr>
        <w:jc w:val="both"/>
        <w:rPr>
          <w:rFonts w:ascii="Arial" w:hAnsi="Arial" w:cs="Arial"/>
          <w:sz w:val="18"/>
          <w:szCs w:val="18"/>
        </w:rPr>
      </w:pPr>
      <w:r w:rsidRPr="00722755">
        <w:rPr>
          <w:rFonts w:ascii="Arial" w:hAnsi="Arial" w:cs="Arial"/>
          <w:sz w:val="18"/>
          <w:szCs w:val="18"/>
        </w:rPr>
        <w:t xml:space="preserve">                   PRESIDENTE MUNICIPAL                                                  TESORERO MUNICIPAL</w:t>
      </w:r>
    </w:p>
    <w:p w14:paraId="68C2F4AD" w14:textId="77777777" w:rsidR="00722755" w:rsidRDefault="00722755" w:rsidP="003E746E">
      <w:pPr>
        <w:jc w:val="both"/>
        <w:rPr>
          <w:rFonts w:ascii="Arial" w:hAnsi="Arial" w:cs="Arial"/>
          <w:sz w:val="18"/>
          <w:szCs w:val="18"/>
        </w:rPr>
      </w:pPr>
    </w:p>
    <w:p w14:paraId="1A3170C2" w14:textId="77777777" w:rsidR="00722755" w:rsidRDefault="00722755" w:rsidP="003E746E">
      <w:pPr>
        <w:jc w:val="both"/>
        <w:rPr>
          <w:rFonts w:ascii="Arial" w:hAnsi="Arial" w:cs="Arial"/>
          <w:sz w:val="18"/>
          <w:szCs w:val="18"/>
        </w:rPr>
      </w:pPr>
    </w:p>
    <w:p w14:paraId="4FFCC234" w14:textId="77777777" w:rsidR="00722755" w:rsidRDefault="00722755" w:rsidP="003E746E">
      <w:pPr>
        <w:jc w:val="both"/>
        <w:rPr>
          <w:rFonts w:ascii="Arial" w:hAnsi="Arial" w:cs="Arial"/>
          <w:sz w:val="18"/>
          <w:szCs w:val="18"/>
        </w:rPr>
      </w:pPr>
    </w:p>
    <w:p w14:paraId="2EB3319D" w14:textId="77777777" w:rsidR="00722755" w:rsidRDefault="00722755" w:rsidP="003E746E">
      <w:pPr>
        <w:jc w:val="both"/>
        <w:rPr>
          <w:rFonts w:ascii="Arial" w:hAnsi="Arial" w:cs="Arial"/>
          <w:sz w:val="18"/>
          <w:szCs w:val="18"/>
        </w:rPr>
      </w:pPr>
    </w:p>
    <w:p w14:paraId="2B831D04" w14:textId="77777777" w:rsidR="00722755" w:rsidRDefault="00722755" w:rsidP="003E746E">
      <w:pPr>
        <w:jc w:val="both"/>
        <w:rPr>
          <w:rFonts w:ascii="Arial" w:hAnsi="Arial" w:cs="Arial"/>
          <w:sz w:val="18"/>
          <w:szCs w:val="18"/>
        </w:rPr>
      </w:pPr>
      <w:r>
        <w:rPr>
          <w:rFonts w:ascii="Arial" w:hAnsi="Arial" w:cs="Arial"/>
          <w:sz w:val="18"/>
          <w:szCs w:val="18"/>
        </w:rPr>
        <w:t>“ Bajo protesta de decir verdad declaramos que los Estados Financieros y sus notas son razonablemente correctos</w:t>
      </w:r>
    </w:p>
    <w:p w14:paraId="5FFCF925" w14:textId="77777777" w:rsidR="00722755" w:rsidRDefault="00722755" w:rsidP="003E746E">
      <w:pPr>
        <w:jc w:val="both"/>
        <w:rPr>
          <w:rFonts w:ascii="Arial" w:hAnsi="Arial" w:cs="Arial"/>
          <w:sz w:val="18"/>
          <w:szCs w:val="18"/>
        </w:rPr>
      </w:pPr>
      <w:r>
        <w:rPr>
          <w:rFonts w:ascii="Arial" w:hAnsi="Arial" w:cs="Arial"/>
          <w:sz w:val="18"/>
          <w:szCs w:val="18"/>
        </w:rPr>
        <w:t>Y son responsabilidad del emisor “.</w:t>
      </w:r>
    </w:p>
    <w:p w14:paraId="06EEE05A" w14:textId="77777777" w:rsidR="00722755" w:rsidRPr="00722755" w:rsidRDefault="00722755" w:rsidP="003E746E">
      <w:pPr>
        <w:jc w:val="both"/>
        <w:rPr>
          <w:rFonts w:ascii="Arial" w:hAnsi="Arial" w:cs="Arial"/>
          <w:sz w:val="18"/>
          <w:szCs w:val="18"/>
        </w:rPr>
      </w:pPr>
    </w:p>
    <w:sectPr w:rsidR="00722755" w:rsidRPr="00722755" w:rsidSect="00AA3170">
      <w:pgSz w:w="12240" w:h="15840" w:code="1"/>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2A246B"/>
    <w:multiLevelType w:val="hybridMultilevel"/>
    <w:tmpl w:val="A1362B1A"/>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67291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F0"/>
    <w:rsid w:val="00055ECF"/>
    <w:rsid w:val="00084C16"/>
    <w:rsid w:val="000E293B"/>
    <w:rsid w:val="0014341D"/>
    <w:rsid w:val="001C4ABD"/>
    <w:rsid w:val="001E7700"/>
    <w:rsid w:val="001F71DA"/>
    <w:rsid w:val="0025761E"/>
    <w:rsid w:val="00261F27"/>
    <w:rsid w:val="0027130A"/>
    <w:rsid w:val="0028539C"/>
    <w:rsid w:val="002F1407"/>
    <w:rsid w:val="00374CD7"/>
    <w:rsid w:val="003B3175"/>
    <w:rsid w:val="003D7F12"/>
    <w:rsid w:val="003E746E"/>
    <w:rsid w:val="00465FF7"/>
    <w:rsid w:val="00473B4C"/>
    <w:rsid w:val="00481030"/>
    <w:rsid w:val="004A543B"/>
    <w:rsid w:val="00523D34"/>
    <w:rsid w:val="005972D7"/>
    <w:rsid w:val="005A2082"/>
    <w:rsid w:val="005D0C2E"/>
    <w:rsid w:val="005E1218"/>
    <w:rsid w:val="005F63F0"/>
    <w:rsid w:val="00603A65"/>
    <w:rsid w:val="0064249D"/>
    <w:rsid w:val="00645871"/>
    <w:rsid w:val="00681098"/>
    <w:rsid w:val="00697442"/>
    <w:rsid w:val="006C20AB"/>
    <w:rsid w:val="006F17F0"/>
    <w:rsid w:val="007068FF"/>
    <w:rsid w:val="00722755"/>
    <w:rsid w:val="00727AC1"/>
    <w:rsid w:val="00776B77"/>
    <w:rsid w:val="0078542F"/>
    <w:rsid w:val="007C0E6A"/>
    <w:rsid w:val="007D1C2E"/>
    <w:rsid w:val="007D65A3"/>
    <w:rsid w:val="008A1558"/>
    <w:rsid w:val="0090761C"/>
    <w:rsid w:val="00922687"/>
    <w:rsid w:val="00942A86"/>
    <w:rsid w:val="00973B9E"/>
    <w:rsid w:val="009A5FAE"/>
    <w:rsid w:val="009C43A8"/>
    <w:rsid w:val="00A0631E"/>
    <w:rsid w:val="00A37663"/>
    <w:rsid w:val="00A82511"/>
    <w:rsid w:val="00A967A4"/>
    <w:rsid w:val="00A96898"/>
    <w:rsid w:val="00AA3170"/>
    <w:rsid w:val="00B139F2"/>
    <w:rsid w:val="00B33615"/>
    <w:rsid w:val="00BD27A7"/>
    <w:rsid w:val="00C66BF1"/>
    <w:rsid w:val="00C77800"/>
    <w:rsid w:val="00C86D55"/>
    <w:rsid w:val="00C90F7D"/>
    <w:rsid w:val="00CD0220"/>
    <w:rsid w:val="00CD3FAD"/>
    <w:rsid w:val="00D22113"/>
    <w:rsid w:val="00DA24BB"/>
    <w:rsid w:val="00E0252B"/>
    <w:rsid w:val="00E035B8"/>
    <w:rsid w:val="00E72A5F"/>
    <w:rsid w:val="00E86E52"/>
    <w:rsid w:val="00EE2CFA"/>
    <w:rsid w:val="00F05C97"/>
    <w:rsid w:val="00F07F00"/>
    <w:rsid w:val="00F444FB"/>
    <w:rsid w:val="00FE584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988C"/>
  <w15:chartTrackingRefBased/>
  <w15:docId w15:val="{47F8ECA2-522F-4F73-92DA-32BE56DF9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130A"/>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F17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6326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D82020160536FF48BE390F14F22A285B" ma:contentTypeVersion="2" ma:contentTypeDescription="Crear nuevo documento." ma:contentTypeScope="" ma:versionID="4fc447aae6d37d7e36d3a96cd514730a">
  <xsd:schema xmlns:xsd="http://www.w3.org/2001/XMLSchema" xmlns:xs="http://www.w3.org/2001/XMLSchema" xmlns:p="http://schemas.microsoft.com/office/2006/metadata/properties" xmlns:ns2="ed25d679-f223-4427-84a4-43d707ae0c62" targetNamespace="http://schemas.microsoft.com/office/2006/metadata/properties" ma:root="true" ma:fieldsID="985b4b5778fcd97bf03507e65ae1c85f" ns2:_="">
    <xsd:import namespace="ed25d679-f223-4427-84a4-43d707ae0c62"/>
    <xsd:element name="properties">
      <xsd:complexType>
        <xsd:sequence>
          <xsd:element name="documentManagement">
            <xsd:complexType>
              <xsd:all>
                <xsd:element ref="ns2:Responsable"/>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25d679-f223-4427-84a4-43d707ae0c62" elementFormDefault="qualified">
    <xsd:import namespace="http://schemas.microsoft.com/office/2006/documentManagement/types"/>
    <xsd:import namespace="http://schemas.microsoft.com/office/infopath/2007/PartnerControls"/>
    <xsd:element name="Responsable" ma:index="8" ma:displayName="Responsable" ma:list="UserInfo" ma:SharePointGroup="0" ma:internalName="Responsabl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Status" ma:index="9" nillable="true" ma:displayName="Status" ma:default="Proceso" ma:format="Dropdown" ma:internalName="Status">
      <xsd:simpleType>
        <xsd:restriction base="dms:Choice">
          <xsd:enumeration value="Proceso"/>
          <xsd:enumeration value="Terminado"/>
          <xsd:enumeration value="Supervisado"/>
          <xsd:enumeration value="Autorizad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sponsable xmlns="ed25d679-f223-4427-84a4-43d707ae0c62">
      <UserInfo>
        <DisplayName/>
        <AccountId>13</AccountId>
        <AccountType/>
      </UserInfo>
    </Responsable>
    <Status xmlns="ed25d679-f223-4427-84a4-43d707ae0c62">Supervisado</Statu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86238-F675-472F-9FE0-0550109125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25d679-f223-4427-84a4-43d707ae0c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89C838-021B-4CCD-B7CE-77B9C7778EC8}">
  <ds:schemaRefs>
    <ds:schemaRef ds:uri="http://schemas.microsoft.com/office/2006/metadata/longProperties"/>
  </ds:schemaRefs>
</ds:datastoreItem>
</file>

<file path=customXml/itemProps3.xml><?xml version="1.0" encoding="utf-8"?>
<ds:datastoreItem xmlns:ds="http://schemas.openxmlformats.org/officeDocument/2006/customXml" ds:itemID="{D7D25CC5-EE21-4624-8BEC-026BF5C52846}">
  <ds:schemaRefs>
    <ds:schemaRef ds:uri="http://schemas.microsoft.com/sharepoint/v3/contenttype/forms"/>
  </ds:schemaRefs>
</ds:datastoreItem>
</file>

<file path=customXml/itemProps4.xml><?xml version="1.0" encoding="utf-8"?>
<ds:datastoreItem xmlns:ds="http://schemas.openxmlformats.org/officeDocument/2006/customXml" ds:itemID="{9CB8E260-C1F1-4877-A32D-360B7CC233F7}">
  <ds:schemaRefs>
    <ds:schemaRef ds:uri="http://schemas.microsoft.com/office/2006/metadata/properties"/>
    <ds:schemaRef ds:uri="http://schemas.microsoft.com/office/infopath/2007/PartnerControls"/>
    <ds:schemaRef ds:uri="ed25d679-f223-4427-84a4-43d707ae0c62"/>
  </ds:schemaRefs>
</ds:datastoreItem>
</file>

<file path=customXml/itemProps5.xml><?xml version="1.0" encoding="utf-8"?>
<ds:datastoreItem xmlns:ds="http://schemas.openxmlformats.org/officeDocument/2006/customXml" ds:itemID="{F3DCE419-B231-4AB5-87B4-53AA4872C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6</Pages>
  <Words>1404</Words>
  <Characters>7722</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Notas a los Estados Financieros de Gestión Administrativa</vt:lpstr>
    </vt:vector>
  </TitlesOfParts>
  <Company>Microsoft</Company>
  <LinksUpToDate>false</LinksUpToDate>
  <CharactersWithSpaces>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a los Estados Financieros de Gestión Administrativa</dc:title>
  <dc:subject/>
  <dc:creator>mrangel</dc:creator>
  <cp:keywords/>
  <cp:lastModifiedBy>Municipio Acámbaro</cp:lastModifiedBy>
  <cp:revision>10</cp:revision>
  <cp:lastPrinted>2024-01-28T22:49:00Z</cp:lastPrinted>
  <dcterms:created xsi:type="dcterms:W3CDTF">2023-04-28T14:55:00Z</dcterms:created>
  <dcterms:modified xsi:type="dcterms:W3CDTF">2024-10-24T19:30:00Z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0x010100D82020160536FF48BE390F14F22A285B</vt:lpwstr>
  </property>
  <property fmtid="{D5CDD505-2E9C-101B-9397-08002B2CF9AE}" pid="3" name="display_urn:schemas-microsoft-com:office:office#Responsable">
    <vt:lpwstr>Jaime Gonzalez Mauricio Josafat</vt:lpwstr>
  </property>
</Properties>
</file>